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5581650</wp:posOffset>
            </wp:positionH>
            <wp:positionV relativeFrom="paragraph">
              <wp:posOffset>-295910</wp:posOffset>
            </wp:positionV>
            <wp:extent cx="685800" cy="640080"/>
            <wp:effectExtent l="0" t="0" r="0" b="7620"/>
            <wp:wrapNone/>
            <wp:docPr id="2" name="Picture 2" descr="UFI-认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FI-认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</w:rPr>
        <w:t>INVITATION</w:t>
      </w:r>
    </w:p>
    <w:p>
      <w:pPr>
        <w:spacing w:line="300" w:lineRule="auto"/>
        <w:rPr>
          <w:rFonts w:hint="default" w:ascii="Times New Roman" w:hAnsi="Times New Roman" w:cs="Times New Roman"/>
          <w:sz w:val="30"/>
        </w:rPr>
      </w:pPr>
      <w:r>
        <w:rPr>
          <w:rFonts w:hint="default" w:ascii="Times New Roman" w:hAnsi="Times New Roman" w:cs="Times New Roman"/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40005</wp:posOffset>
                </wp:positionV>
                <wp:extent cx="6076950" cy="600075"/>
                <wp:effectExtent l="6350" t="6350" r="31750" b="41275"/>
                <wp:wrapNone/>
                <wp:docPr id="3" name="自选图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000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Lihua Zhang13522249621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2" o:spid="_x0000_s1026" o:spt="98" type="#_x0000_t98" style="position:absolute;left:0pt;margin-left:8.25pt;margin-top:3.15pt;height:47.25pt;width:478.5pt;z-index:251661312;mso-width-relative:page;mso-height-relative:page;" fillcolor="#FFFFFF" filled="t" stroked="t" coordsize="21600,21600" o:gfxdata="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bdrHUdUAAAAIAQAADwAAAAAAAAABACAA&#10;AAAiAAAAZHJzL2Rvd25yZXYueG1sUEsBAhQAFAAAAAgAh07iQFBuOwi7AgAAngUAAA4AAAAAAAAA&#10;AQAgAAAAJAEAAGRycy9lMm9Eb2MueG1sUEsFBgAAAAAGAAYAWQEAAFEGAAAAAA==&#10;" adj="2700">
                <v:fill type="gradient" on="t" color2="#B6DDE8" focus="100%" focussize="0,0"/>
                <v:stroke weight="1pt" color="#92CDDC" joinstyle="round"/>
                <v:imagedata o:title=""/>
                <o:lock v:ext="edit" aspectratio="f"/>
                <v:shadow on="t" color="#205867" opacity="32768f" offset="1pt,2pt" origin="0f,0f" matrix="65536f,0f,0f,65536f"/>
                <v:textbox>
                  <w:txbxContent>
                    <w:p>
                      <w:pPr>
                        <w:spacing w:line="360" w:lineRule="auto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To</w:t>
                      </w:r>
                      <w:r>
                        <w:rPr>
                          <w:rFonts w:hint="eastAsia" w:ascii="Arial" w:hAnsi="Arial" w:cs="Arial"/>
                          <w:b/>
                          <w:bCs/>
                          <w:sz w:val="24"/>
                          <w:lang w:val="en-US" w:eastAsia="zh-CN"/>
                        </w:rPr>
                        <w:t>: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From</w:t>
                      </w:r>
                      <w:r>
                        <w:rPr>
                          <w:rFonts w:hint="eastAsia" w:ascii="Arial" w:hAnsi="Arial" w:cs="Arial"/>
                          <w:b/>
                          <w:bCs/>
                          <w:sz w:val="24"/>
                          <w:lang w:val="en-US" w:eastAsia="zh-CN"/>
                        </w:rPr>
                        <w:t>: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  <w:lang w:val="en-US" w:eastAsia="zh-CN"/>
                        </w:rPr>
                        <w:t>Lihua Zhang13522249621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atLeast"/>
        <w:rPr>
          <w:rFonts w:hint="default" w:ascii="Times New Roman" w:hAnsi="Times New Roman" w:cs="Times New Roman"/>
          <w:sz w:val="28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sz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6176010" cy="1348740"/>
            <wp:effectExtent l="0" t="0" r="0" b="0"/>
            <wp:docPr id="6" name="图片 6" descr="成都石油展英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成都石油展英文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601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00" w:lineRule="exac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cs="Times New Roman"/>
          <w:b/>
          <w:sz w:val="36"/>
          <w:szCs w:val="28"/>
        </w:rPr>
      </w:pPr>
      <w:r>
        <w:rPr>
          <w:rFonts w:hint="default" w:ascii="Times New Roman" w:hAnsi="Times New Roman" w:cs="Times New Roman"/>
          <w:b/>
          <w:sz w:val="40"/>
          <w:szCs w:val="32"/>
        </w:rPr>
        <w:t>2022 China (Chengdu) International Petroleum &amp; Petrochemical Technology and Equipment Exhibition</w:t>
      </w:r>
    </w:p>
    <w:p>
      <w:pPr>
        <w:spacing w:line="320" w:lineRule="exact"/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81280</wp:posOffset>
                </wp:positionV>
                <wp:extent cx="6057900" cy="0"/>
                <wp:effectExtent l="0" t="0" r="0" b="0"/>
                <wp:wrapNone/>
                <wp:docPr id="5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6.3pt;margin-top:6.4pt;height:0pt;width:477pt;z-index:251662336;mso-width-relative:page;mso-height-relative:page;" filled="f" stroked="t" coordsize="21600,21600" o:gfxdata="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dvgATSAAAACAEAAA8AAAAAAAAAAQAgAAAAIgAAAGRy&#10;cy9kb3ducmV2LnhtbFBLAQIUABQAAAAIAIdO4kCf/ap60gEAAM0DAAAOAAAAAAAAAAEAIAAAACE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</w:pPr>
      <w:bookmarkStart w:id="0" w:name="OLE_LINK1"/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Oct.</w:t>
      </w: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 xml:space="preserve"> </w:t>
      </w:r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9</w:t>
      </w: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>-</w:t>
      </w:r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11</w:t>
      </w:r>
      <w:bookmarkEnd w:id="0"/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8"/>
        </w:rPr>
        <w:t>Chengdu Century City New International Convention and Exhibition Center</w:t>
      </w:r>
    </w:p>
    <w:p>
      <w:pPr>
        <w:pStyle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  <w:t>Organizers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Zhenwei International Exhibition Group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Beijing Zhenwei Exhibition Co.,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Ltd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  <w:t>Supporters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China Petroleum and Chemical Industry Federation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China Petroleum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&amp;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Petrochemical Equipment Industry Association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Explosion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Proof Electric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al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Apparatus Branch of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 xml:space="preserve">China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Electric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al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Equipment Industry Association</w:t>
      </w:r>
    </w:p>
    <w:p>
      <w:pPr>
        <w:pStyle w:val="2"/>
        <w:rPr>
          <w:rFonts w:hint="default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351790</wp:posOffset>
            </wp:positionV>
            <wp:extent cx="1199515" cy="842645"/>
            <wp:effectExtent l="0" t="0" r="4445" b="10795"/>
            <wp:wrapNone/>
            <wp:docPr id="9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20" w:lineRule="exact"/>
        <w:ind w:right="372" w:rightChars="177"/>
        <w:rPr>
          <w:rFonts w:hint="default" w:ascii="Times New Roman" w:hAnsi="Times New Roman" w:cs="Times New Roman"/>
          <w:b/>
          <w:bCs/>
          <w:szCs w:val="21"/>
          <w:shd w:val="pct10" w:color="auto" w:fill="FFFFFF"/>
        </w:rPr>
      </w:pPr>
    </w:p>
    <w:p>
      <w:pPr>
        <w:spacing w:line="420" w:lineRule="exact"/>
        <w:ind w:right="372" w:rightChars="177"/>
        <w:rPr>
          <w:rFonts w:hint="default" w:ascii="Times New Roman" w:hAnsi="Times New Roman" w:cs="Times New Roman"/>
          <w:b/>
          <w:bCs/>
          <w:szCs w:val="21"/>
          <w:shd w:val="pct10" w:color="auto" w:fill="FFFFFF"/>
        </w:rPr>
      </w:pPr>
    </w:p>
    <w:p>
      <w:pPr>
        <w:pStyle w:val="9"/>
        <w:ind w:firstLine="0" w:firstLineChars="0"/>
        <w:rPr>
          <w:rFonts w:hint="default" w:ascii="Times New Roman" w:hAnsi="Times New Roman" w:cs="Times New Roma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A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>Grand Industry Event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to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 xml:space="preserve"> Creat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e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>a New Benchmark for Oil &amp; Gas Innovation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</w:rPr>
      </w:pPr>
      <w:r>
        <w:rPr>
          <w:rFonts w:hint="default" w:ascii="Times New Roman" w:hAnsi="Times New Roman" w:cs="Times New Roman"/>
          <w:sz w:val="24"/>
          <w:szCs w:val="18"/>
        </w:rPr>
        <w:t>China’s Southwest oil and gas resources have always played an important role in national oil &amp; gas industry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.</w:t>
      </w:r>
      <w:r>
        <w:rPr>
          <w:rFonts w:hint="default" w:ascii="Times New Roman" w:hAnsi="Times New Roman" w:cs="Times New Roman"/>
          <w:sz w:val="24"/>
          <w:szCs w:val="18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On December 2, 2021, the</w:t>
      </w:r>
      <w:r>
        <w:rPr>
          <w:rFonts w:hint="default" w:ascii="Times New Roman" w:hAnsi="Times New Roman" w:cs="Times New Roman"/>
          <w:sz w:val="24"/>
          <w:szCs w:val="18"/>
        </w:rPr>
        <w:t xml:space="preserve"> annual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output of </w:t>
      </w:r>
      <w:r>
        <w:rPr>
          <w:rFonts w:hint="default" w:ascii="Times New Roman" w:hAnsi="Times New Roman" w:cs="Times New Roman"/>
          <w:sz w:val="24"/>
          <w:szCs w:val="18"/>
        </w:rPr>
        <w:t>Shunan gas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field </w:t>
      </w:r>
      <w:r>
        <w:rPr>
          <w:rFonts w:hint="default" w:ascii="Times New Roman" w:hAnsi="Times New Roman" w:cs="Times New Roman"/>
          <w:sz w:val="24"/>
          <w:szCs w:val="18"/>
        </w:rPr>
        <w:t>reach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ed</w:t>
      </w:r>
      <w:r>
        <w:rPr>
          <w:rFonts w:hint="default" w:ascii="Times New Roman" w:hAnsi="Times New Roman" w:cs="Times New Roman"/>
          <w:sz w:val="24"/>
          <w:szCs w:val="18"/>
        </w:rPr>
        <w:t xml:space="preserve"> 10.008 million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of </w:t>
      </w:r>
      <w:r>
        <w:rPr>
          <w:rFonts w:hint="default" w:ascii="Times New Roman" w:hAnsi="Times New Roman" w:cs="Times New Roman"/>
          <w:sz w:val="24"/>
          <w:szCs w:val="18"/>
        </w:rPr>
        <w:t>oil equivalent.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</w:rPr>
        <w:t xml:space="preserve">The 14th Five-Year Plan period will witness </w:t>
      </w:r>
      <w:r>
        <w:rPr>
          <w:rFonts w:hint="eastAsia" w:cs="Times New Roman"/>
          <w:sz w:val="24"/>
          <w:szCs w:val="18"/>
          <w:lang w:val="en-US" w:eastAsia="zh-CN"/>
        </w:rPr>
        <w:t>an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accelerated development of China's energy transformation</w:t>
      </w:r>
      <w:r>
        <w:rPr>
          <w:rFonts w:hint="default" w:ascii="Times New Roman" w:hAnsi="Times New Roman" w:cs="Times New Roman"/>
          <w:sz w:val="24"/>
          <w:szCs w:val="18"/>
        </w:rPr>
        <w:t>, which will bring more opportunities for certain niches by its green, high-end and differentiated orientations.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G</w:t>
      </w:r>
      <w:r>
        <w:rPr>
          <w:rFonts w:hint="default" w:ascii="Times New Roman" w:hAnsi="Times New Roman" w:cs="Times New Roman"/>
          <w:sz w:val="24"/>
          <w:szCs w:val="18"/>
        </w:rPr>
        <w:t>uided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by the objectives of green, safe, intelligent and innovative, a deep industry reconstruction will be stimulated by consumption upgrad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es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and supply-side structural reforms.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As an annual world’s leading event for oil &amp; gas industry, cippe has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been committed to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supporting enterprises’ growth, and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has covered the markets in North China, East China and</w:t>
      </w:r>
      <w:r>
        <w:rPr>
          <w:rFonts w:hint="default" w:ascii="Times New Roman" w:hAnsi="Times New Roman" w:cs="Times New Roman"/>
          <w:sz w:val="24"/>
          <w:szCs w:val="18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</w:rPr>
        <w:t>outhwest China, becoming a one-stop platform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serving oil , gas and petrochemical industry</w:t>
      </w:r>
      <w:r>
        <w:rPr>
          <w:rFonts w:hint="default" w:ascii="Times New Roman" w:hAnsi="Times New Roman" w:cs="Times New Roman"/>
          <w:sz w:val="24"/>
          <w:szCs w:val="18"/>
        </w:rPr>
        <w:t xml:space="preserve">.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2022 China (Chengdu) International Petroleum &amp; Petrochemical Technology and Equipment Exhibition </w:t>
      </w:r>
      <w:r>
        <w:rPr>
          <w:rFonts w:hint="eastAsia" w:cs="Times New Roman"/>
          <w:sz w:val="24"/>
          <w:szCs w:val="18"/>
          <w:lang w:val="en-US" w:eastAsia="zh-CN"/>
        </w:rPr>
        <w:t xml:space="preserve">(cippe Chengdu)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will be held on </w:t>
      </w:r>
      <w:r>
        <w:rPr>
          <w:rFonts w:hint="eastAsia" w:cs="Times New Roman"/>
          <w:sz w:val="24"/>
          <w:szCs w:val="18"/>
          <w:lang w:val="en-US" w:eastAsia="zh-CN"/>
        </w:rPr>
        <w:t>Oct.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9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-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2022</w:t>
      </w:r>
      <w:r>
        <w:rPr>
          <w:rFonts w:hint="eastAsia" w:cs="Times New Roman"/>
          <w:sz w:val="24"/>
          <w:szCs w:val="18"/>
          <w:lang w:val="en-US" w:eastAsia="zh-CN"/>
        </w:rPr>
        <w:t xml:space="preserve"> at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Chengdu Century City New International Convention and Exhibition Center, with an </w:t>
      </w:r>
      <w:r>
        <w:rPr>
          <w:rFonts w:hint="eastAsia" w:cs="Times New Roman"/>
          <w:sz w:val="24"/>
          <w:szCs w:val="18"/>
          <w:lang w:val="en-US" w:eastAsia="zh-CN"/>
        </w:rPr>
        <w:t>gross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exhibition </w:t>
      </w:r>
      <w:r>
        <w:rPr>
          <w:rFonts w:hint="eastAsia" w:cs="Times New Roman"/>
          <w:sz w:val="24"/>
          <w:szCs w:val="18"/>
          <w:lang w:val="en-US" w:eastAsia="zh-CN"/>
        </w:rPr>
        <w:t>space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of 30,000sqm, and is expected to welcome 400+ exhibitors and 20,000+ person-time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visitors from home and abroad.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Concurrent 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Events to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Promot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In-Depth Exchanges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on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Cutting-Edge Technolog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ies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Concurrently,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2022 Petroleum &amp; Petrochemical Industry Summit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will gather industry associations,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research institutes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equipment manufactur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ers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eastAsia" w:cs="Times New Roman"/>
          <w:sz w:val="24"/>
          <w:szCs w:val="18"/>
          <w:lang w:val="en-US" w:eastAsia="zh-CN"/>
        </w:rPr>
        <w:t>experts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and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media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to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collectively discuss hot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spots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and pain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points</w:t>
      </w:r>
      <w:r>
        <w:rPr>
          <w:rFonts w:hint="eastAsia" w:cs="Times New Roman"/>
          <w:sz w:val="24"/>
          <w:szCs w:val="18"/>
          <w:lang w:val="en-US" w:eastAsia="zh-CN"/>
        </w:rPr>
        <w:t xml:space="preserve"> of the industry, diagnose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development trends</w:t>
      </w:r>
      <w:r>
        <w:rPr>
          <w:rFonts w:hint="eastAsia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integra</w:t>
      </w:r>
      <w:r>
        <w:rPr>
          <w:rFonts w:hint="eastAsia" w:cs="Times New Roman"/>
          <w:sz w:val="24"/>
          <w:szCs w:val="18"/>
          <w:lang w:val="en-US" w:eastAsia="zh-CN"/>
        </w:rPr>
        <w:t>te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resources, technolog</w:t>
      </w:r>
      <w:r>
        <w:rPr>
          <w:rFonts w:hint="eastAsia" w:cs="Times New Roman"/>
          <w:sz w:val="24"/>
          <w:szCs w:val="18"/>
          <w:lang w:val="en-US" w:eastAsia="zh-CN"/>
        </w:rPr>
        <w:t>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information and </w:t>
      </w:r>
      <w:r>
        <w:rPr>
          <w:rFonts w:hint="eastAsia" w:cs="Times New Roman"/>
          <w:sz w:val="24"/>
          <w:szCs w:val="18"/>
          <w:lang w:val="en-US" w:eastAsia="zh-CN"/>
        </w:rPr>
        <w:t>research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achievements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 and create a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high quality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summit of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the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industry in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West China.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Matchmaking Meeting to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Effective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ly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Connect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Demand and Supply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cippe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Business Matchmaking Meeting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will be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 brand event of cippe Chengdu, aimed to provide a highly-effective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accurate and reliable platform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connecting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demand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and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supply. The organizing committee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will invite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potential purchasers and deliver a VIP service including transportation, accommodation and personalized reception.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Based on buyers’ needs,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cippe Chengdu will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allocat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quality exhibitors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and arrange one-on-one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communications.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Exhibitions Linkage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to Ensure the Quality of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Professional Visitors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With more than two decades’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development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the organizer, Zhenwei International Exhibition Group, has been a most specialized exhibition company with rich and profound resources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in the industry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Both of its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cippe Beijing and cippe Shanghai are leading brand exhibitions.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Adhering to the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tenet of "Professional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Visitors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Is The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V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itality of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xhibition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", </w:t>
      </w:r>
      <w:r>
        <w:rPr>
          <w:rFonts w:hint="eastAsia" w:cs="Times New Roman"/>
          <w:sz w:val="24"/>
          <w:szCs w:val="18"/>
          <w:lang w:val="en-US" w:eastAsia="zh-CN"/>
        </w:rPr>
        <w:t xml:space="preserve">and with the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advantageous resources accumulated by </w:t>
      </w:r>
      <w:r>
        <w:rPr>
          <w:rFonts w:hint="eastAsia" w:cs="Times New Roman"/>
          <w:sz w:val="24"/>
          <w:szCs w:val="18"/>
          <w:lang w:val="en-US" w:eastAsia="zh-CN"/>
        </w:rPr>
        <w:t xml:space="preserve">the series of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cippe </w:t>
      </w:r>
      <w:r>
        <w:rPr>
          <w:rFonts w:hint="eastAsia" w:cs="Times New Roman"/>
          <w:sz w:val="24"/>
          <w:szCs w:val="18"/>
          <w:lang w:val="en-US" w:eastAsia="zh-CN"/>
        </w:rPr>
        <w:t>events, the o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rganizing committee will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focus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on key niches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and specifically invite core buyers,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fully leverag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multi-channel promotions by means of telephone, email, SMS,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internet,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big data marketing,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social media,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cooperation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with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industry association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and others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to ensure an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effective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exhibitio</w:t>
      </w:r>
      <w:r>
        <w:rPr>
          <w:rFonts w:hint="eastAsia" w:cs="Times New Roman"/>
          <w:sz w:val="24"/>
          <w:szCs w:val="18"/>
          <w:lang w:val="en-US" w:eastAsia="zh-CN"/>
        </w:rPr>
        <w:t>n.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Quality Media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s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Support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Brand Communications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cippe Chengdu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will cooperate with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domestic and abroad media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partners to promote brand communications, such as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Xinhua News, People's Daily, CCTV, China Daily, CNPC Daily, Sinopec Daily,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Petroleum Business News,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Upstream, Worldoils, Digital Refining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Oil &amp; Gas Product News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Gulf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Oil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field Directory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China Securities Journal, Shanghai Securities News, China Business News,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Wall Street Journal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XINHUANET, Sina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Sohu, PeopleNet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 etc.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Exhibition Schedule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cs="Times New Roman"/>
          <w:sz w:val="24"/>
          <w:szCs w:val="18"/>
          <w:lang w:val="en-US" w:eastAsia="zh-CN"/>
        </w:rPr>
      </w:pPr>
      <w:r>
        <w:rPr>
          <w:rFonts w:hint="default" w:cs="Times New Roman"/>
          <w:sz w:val="24"/>
          <w:szCs w:val="18"/>
          <w:lang w:val="en-US" w:eastAsia="zh-CN"/>
        </w:rPr>
        <w:t>Registration &amp; Setting up</w:t>
      </w:r>
      <w:r>
        <w:rPr>
          <w:rFonts w:hint="eastAsia" w:cs="Times New Roman"/>
          <w:sz w:val="24"/>
          <w:szCs w:val="18"/>
          <w:lang w:val="en-US" w:eastAsia="zh-CN"/>
        </w:rPr>
        <w:t>: Oct. 7</w:t>
      </w:r>
      <w:r>
        <w:rPr>
          <w:rFonts w:hint="default" w:cs="Times New Roman"/>
          <w:sz w:val="24"/>
          <w:szCs w:val="18"/>
          <w:lang w:val="en-US" w:eastAsia="zh-CN"/>
        </w:rPr>
        <w:t xml:space="preserve"> - </w:t>
      </w:r>
      <w:r>
        <w:rPr>
          <w:rFonts w:hint="eastAsia" w:cs="Times New Roman"/>
          <w:sz w:val="24"/>
          <w:szCs w:val="18"/>
          <w:lang w:val="en-US" w:eastAsia="zh-CN"/>
        </w:rPr>
        <w:t>8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cs="Times New Roman"/>
          <w:sz w:val="24"/>
          <w:szCs w:val="18"/>
          <w:lang w:val="en-US" w:eastAsia="zh-CN"/>
        </w:rPr>
      </w:pPr>
      <w:r>
        <w:rPr>
          <w:rFonts w:hint="default" w:cs="Times New Roman"/>
          <w:sz w:val="24"/>
          <w:szCs w:val="18"/>
          <w:lang w:val="en-US" w:eastAsia="zh-CN"/>
        </w:rPr>
        <w:t>Exhibition Opening</w:t>
      </w:r>
      <w:r>
        <w:rPr>
          <w:rFonts w:hint="eastAsia" w:cs="Times New Roman"/>
          <w:sz w:val="24"/>
          <w:szCs w:val="18"/>
          <w:lang w:val="en-US" w:eastAsia="zh-CN"/>
        </w:rPr>
        <w:t>: Oct. 9</w:t>
      </w:r>
      <w:r>
        <w:rPr>
          <w:rFonts w:hint="default" w:cs="Times New Roman"/>
          <w:sz w:val="24"/>
          <w:szCs w:val="18"/>
          <w:lang w:val="en-US" w:eastAsia="zh-CN"/>
        </w:rPr>
        <w:t xml:space="preserve"> - 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/>
        </w:rPr>
      </w:pPr>
      <w:r>
        <w:rPr>
          <w:rFonts w:hint="default" w:cs="Times New Roman"/>
          <w:sz w:val="24"/>
          <w:szCs w:val="18"/>
          <w:lang w:val="en-US" w:eastAsia="zh-CN"/>
        </w:rPr>
        <w:t>Closing &amp; Dismantling: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cs="Times New Roman"/>
          <w:sz w:val="24"/>
          <w:szCs w:val="18"/>
          <w:lang w:val="en-US" w:eastAsia="zh-CN"/>
        </w:rPr>
        <w:t xml:space="preserve">Begin at 14:00pm, </w:t>
      </w:r>
      <w:r>
        <w:rPr>
          <w:rFonts w:hint="eastAsia" w:cs="Times New Roman"/>
          <w:sz w:val="24"/>
          <w:szCs w:val="18"/>
          <w:lang w:val="en-US" w:eastAsia="zh-CN"/>
        </w:rPr>
        <w:t>Oct.</w:t>
      </w:r>
      <w:r>
        <w:rPr>
          <w:rFonts w:hint="default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 Profile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&amp; gas exploration, exploit, and production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Geophysical exploration, well logging and drilling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Well completion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Marine engineering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Natural gas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Automation technology equipment, instruments and meters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field surface engineering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Petroleum &amp; petrochemical equipment and manufacturing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Industrial explosion-proof products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pipeline engineering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Underground engineering and trenchless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Power systems, power generation and supply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Storage &amp; Transportation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Oilfield Special Vehicle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Electrical &amp; electronic equipment, cable and electric wire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refining technological process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Petrochemical process and technology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Examination &amp; repair, maintenance, and management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Fluid control equipment- Compressor, Pump, Blower and Valve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Pressure Vessels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lubricating oil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Petrochemical products and advanced material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Refueling station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Environmental protection and energy conservation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Fire and alarm equipment, articles for industrial safety and labor protection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Anti-corrosion technology and material, industrial rinsing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Packing, sealing, gasket, fastener, bearing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Digital solutions for oil and gas industry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Communications and information technology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Hydrogen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Certification, consulting services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Scientific research and laboratory in petroleum &amp; petrochemical industry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•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Tools</w:t>
      </w:r>
      <w:r>
        <w:rPr>
          <w:rFonts w:hint="eastAsia" w:cs="Times New Roman"/>
          <w:sz w:val="24"/>
          <w:szCs w:val="24"/>
          <w:lang w:val="en-US" w:eastAsia="zh-CN"/>
        </w:rPr>
        <w:t xml:space="preserve"> &amp; Spare Parts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i/>
          <w:iCs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Exhibiting Costs (Not Including VAT)</w:t>
      </w:r>
    </w:p>
    <w:tbl>
      <w:tblPr>
        <w:tblStyle w:val="10"/>
        <w:tblW w:w="9776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Exhibition Space</w:t>
            </w:r>
          </w:p>
        </w:tc>
        <w:tc>
          <w:tcPr>
            <w:tcW w:w="8080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Shell Scheme Booth: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 xml:space="preserve">Price: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21,800/9SQM; Regular Size : 3m×3m.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This option includes back &amp; inside walls, carpet, lintel board, one consulting table, two chairs, two lights and one power socket (220V, 5A).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方正书宋简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Please specify in advance for special electricity use, and 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 xml:space="preserve">will be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charge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>d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 separately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</w:p>
        </w:tc>
        <w:tc>
          <w:tcPr>
            <w:tcW w:w="8080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Raw Space: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Price: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CNY 2,180/SQM (Mini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 xml:space="preserve">mum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36sqm). 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Empty exhibition space for exhibitor to customize booth design and construction. The exhibitors shall not choose a contractor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that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is not designated by the organize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Exhibitor Service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Additional Exhibitor Service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Price: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1,200/person (</w:t>
            </w:r>
            <w:r>
              <w:rPr>
                <w:rFonts w:hint="eastAsia" w:cs="Times New Roman"/>
                <w:sz w:val="22"/>
                <w:szCs w:val="22"/>
                <w:lang w:val="en-US" w:eastAsia="zh-CN"/>
              </w:rPr>
              <w:t>I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ncludes lunches, beverages, manuals, gifts, etc.)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Catalogue Ad.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Front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Inside Back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Back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20,000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Head Page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18,000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Inside Front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Colored Inside Page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8,000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Size: 130mm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 xml:space="preserve"> (width) </w:t>
            </w: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×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210m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>m (height)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Technical Seminar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A series of technical seminars will be held during the exhibition so as to maximally meet participants’ requirements for technical communication and products launch as well.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Technical Seminar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(Conference Room)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 xml:space="preserve">Price: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CNY15,000/Session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Including venue, audio equipment, projector, on-site sign, water, etc.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251" w:afterLines="80" w:line="32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 xml:space="preserve">More Sponsorship Opportunities, please contact cippe </w:t>
      </w:r>
      <w:r>
        <w:rPr>
          <w:rFonts w:hint="eastAsia" w:eastAsia="黑体" w:cs="Times New Roman"/>
          <w:sz w:val="24"/>
          <w:szCs w:val="24"/>
          <w:lang w:val="en-US" w:eastAsia="zh-CN"/>
        </w:rPr>
        <w:t xml:space="preserve">Chengdu </w:t>
      </w:r>
      <w:r>
        <w:rPr>
          <w:rFonts w:hint="default" w:ascii="Times New Roman" w:hAnsi="Times New Roman" w:eastAsia="黑体" w:cs="Times New Roman"/>
          <w:sz w:val="24"/>
          <w:szCs w:val="24"/>
        </w:rPr>
        <w:t>organizational committee.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123825</wp:posOffset>
            </wp:positionV>
            <wp:extent cx="915670" cy="753745"/>
            <wp:effectExtent l="0" t="0" r="29210" b="38735"/>
            <wp:wrapTight wrapText="bothSides">
              <wp:wrapPolygon>
                <wp:start x="0" y="0"/>
                <wp:lineTo x="0" y="20963"/>
                <wp:lineTo x="21211" y="20963"/>
                <wp:lineTo x="21211" y="0"/>
                <wp:lineTo x="0" y="0"/>
              </wp:wrapPolygon>
            </wp:wrapTight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66675</wp:posOffset>
                </wp:positionV>
                <wp:extent cx="0" cy="864235"/>
                <wp:effectExtent l="5080" t="0" r="10160" b="19685"/>
                <wp:wrapSquare wrapText="bothSides"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2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2.7pt;margin-top:5.25pt;height:68.05pt;width:0pt;mso-wrap-distance-bottom:0pt;mso-wrap-distance-left:9pt;mso-wrap-distance-right:9pt;mso-wrap-distance-top:0pt;z-index:251664384;mso-width-relative:page;mso-height-relative:page;" filled="f" stroked="t" coordsize="21600,21600" o:gfxdata="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qxrdLXAAAACgEAAA8AAAAAAAAAAQAgAAAAIgAAAGRycy9kb3ducmV2LnhtbFBL&#10;AQIUABQAAAAIAIdO4kArnD2sMAIAAFIEAAAOAAAAAAAAAAEAIAAAACYBAABkcnMvZTJvRG9jLnht&#10;bFBLBQYAAAAABgAGAFkBAADIBQAAAAA=&#10;">
                <v:fill on="f" focussize="0,0"/>
                <v:stroke weight="0.5pt" color="#000000" joinstyle="round"/>
                <v:imagedata o:title=""/>
                <o:lock v:ext="edit" aspectratio="f"/>
                <v:shadow on="t" color="#808080" opacity="24903f" offset="0pt,1.5748031496063pt" origin="0f,32768f" matrix="65536f,0f,0f,65536f"/>
                <w10:wrap type="square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18"/>
          <w:szCs w:val="18"/>
        </w:rPr>
        <w:t>Organizer: Zhenwei International Exhibition Group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eastAsia" w:ascii="Times New Roman" w:cs="Times New Roman"/>
          <w:sz w:val="18"/>
          <w:szCs w:val="18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sz w:val="18"/>
          <w:szCs w:val="18"/>
        </w:rPr>
        <w:t>Beijing Zhenwei Exhibition Co., Ltd.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Add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default" w:ascii="Times New Roman" w:hAnsi="Times New Roman" w:cs="Times New Roman"/>
          <w:sz w:val="18"/>
          <w:szCs w:val="18"/>
        </w:rPr>
        <w:t xml:space="preserve">Zhenwei Exhibition Building, Building III13, International Enterprise Avenue, Yard 1, Jinghai 5th Road, Tongzhou District, Beijing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kern w:val="0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Tel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eastAsia" w:ascii="Times New Roman" w:cs="Times New Roman"/>
          <w:b/>
          <w:bCs/>
          <w:sz w:val="18"/>
          <w:szCs w:val="18"/>
          <w:lang w:val="en-US" w:eastAsia="zh-CN"/>
        </w:rPr>
        <w:t>010-56176953</w:t>
      </w:r>
      <w:r>
        <w:rPr>
          <w:rFonts w:hint="eastAsia" w:ascii="Times New Roman" w:cs="Times New Roman"/>
          <w:sz w:val="18"/>
          <w:szCs w:val="18"/>
          <w:highlight w:val="none"/>
          <w:lang w:val="en-US" w:eastAsia="zh-CN"/>
        </w:rPr>
        <w:t xml:space="preserve">         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   Fax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010-5617 6998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  <w:lang w:val="fr-FR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"http://www.cippe.com.cn"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5"/>
          <w:rFonts w:hint="default" w:ascii="Times New Roman" w:hAnsi="Times New Roman" w:cs="Times New Roman"/>
          <w:sz w:val="18"/>
          <w:szCs w:val="18"/>
        </w:rPr>
        <w:t>www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t>.</w:t>
      </w:r>
      <w:r>
        <w:rPr>
          <w:rStyle w:val="15"/>
          <w:rFonts w:hint="default" w:ascii="Times New Roman" w:cs="Times New Roman"/>
          <w:kern w:val="0"/>
          <w:sz w:val="18"/>
          <w:szCs w:val="18"/>
        </w:rPr>
        <w:t>cd.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t>cippe.com.cn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fldChar w:fldCharType="end"/>
      </w:r>
      <w:r>
        <w:rPr>
          <w:rFonts w:hint="default" w:ascii="Times New Roman" w:hAnsi="Times New Roman" w:cs="Times New Roman"/>
          <w:kern w:val="0"/>
          <w:sz w:val="18"/>
          <w:szCs w:val="18"/>
          <w:lang w:val="fr-FR"/>
        </w:rPr>
        <w:t xml:space="preserve">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kern w:val="0"/>
          <w:sz w:val="18"/>
          <w:szCs w:val="18"/>
          <w:lang w:val="fr-FR"/>
        </w:rPr>
        <w:t xml:space="preserve"> E-mail</w:t>
      </w:r>
      <w:r>
        <w:rPr>
          <w:rFonts w:hint="default" w:ascii="Times New Roman" w:hAnsi="Times New Roman" w:cs="Times New Roman"/>
          <w:b/>
          <w:bCs/>
          <w:sz w:val="18"/>
          <w:szCs w:val="18"/>
          <w:lang w:val="fr-FR"/>
        </w:rPr>
        <w:t>:</w:t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 xml:space="preserve"> </w:t>
      </w:r>
      <w:r>
        <w:rPr>
          <w:rFonts w:hint="default" w:ascii="Times New Roman" w:cs="Times New Roman"/>
          <w:sz w:val="18"/>
          <w:szCs w:val="18"/>
        </w:rPr>
        <w:t xml:space="preserve">  </w:t>
      </w:r>
      <w:r>
        <w:rPr>
          <w:rFonts w:hint="eastAsia" w:ascii="Times New Roman" w:cs="Times New Roman"/>
          <w:sz w:val="18"/>
          <w:szCs w:val="18"/>
          <w:lang w:val="en-US" w:eastAsia="zh-CN"/>
        </w:rPr>
        <w:t>zlh</w:t>
      </w:r>
      <w:r>
        <w:rPr>
          <w:rFonts w:hint="default" w:ascii="Times New Roman" w:hAnsi="Times New Roman" w:cs="Times New Roman"/>
          <w:highlight w:val="none"/>
        </w:rPr>
        <w:fldChar w:fldCharType="begin"/>
      </w:r>
      <w:r>
        <w:rPr>
          <w:rFonts w:hint="default" w:ascii="Times New Roman" w:hAnsi="Times New Roman" w:cs="Times New Roman"/>
          <w:highlight w:val="none"/>
        </w:rPr>
        <w:instrText xml:space="preserve"> HYPERLINK "mailto:tq@zhenweiexpo.com" </w:instrText>
      </w:r>
      <w:r>
        <w:rPr>
          <w:rFonts w:hint="default" w:ascii="Times New Roman" w:hAnsi="Times New Roman" w:cs="Times New Roman"/>
          <w:highlight w:val="none"/>
        </w:rPr>
        <w:fldChar w:fldCharType="separate"/>
      </w:r>
      <w:r>
        <w:rPr>
          <w:rStyle w:val="15"/>
          <w:rFonts w:hint="default" w:ascii="Times New Roman" w:hAnsi="Times New Roman" w:cs="Times New Roman"/>
          <w:sz w:val="18"/>
          <w:szCs w:val="18"/>
          <w:highlight w:val="none"/>
          <w:lang w:val="fr-FR"/>
        </w:rPr>
        <w:t>@zhenweiexpo.com</w:t>
      </w:r>
      <w:r>
        <w:rPr>
          <w:rStyle w:val="15"/>
          <w:rFonts w:hint="default" w:ascii="Times New Roman" w:hAnsi="Times New Roman" w:cs="Times New Roman"/>
          <w:sz w:val="18"/>
          <w:szCs w:val="18"/>
          <w:highlight w:val="none"/>
          <w:lang w:val="fr-FR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 xml:space="preserve">  </w:t>
      </w:r>
      <w:r>
        <w:rPr>
          <w:rFonts w:hint="default" w:ascii="Times New Roman" w:hAnsi="Times New Roman" w:cs="Times New Roman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>Contact:</w:t>
      </w:r>
      <w:r>
        <w:rPr>
          <w:rFonts w:hint="eastAsia" w:ascii="Arial" w:hAnsi="宋体" w:cs="Arial"/>
          <w:b/>
          <w:bCs/>
          <w:sz w:val="24"/>
        </w:rPr>
        <w:t xml:space="preserve"> </w:t>
      </w:r>
      <w:r>
        <w:rPr>
          <w:rFonts w:hint="eastAsia" w:ascii="Arial" w:hAnsi="宋体" w:cs="Arial"/>
          <w:b/>
          <w:bCs/>
          <w:sz w:val="24"/>
          <w:lang w:val="en-US" w:eastAsia="zh-CN"/>
        </w:rPr>
        <w:t>Lihua Zhang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  <w:lang w:val="fr-FR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/>
        <w:jc w:val="center"/>
        <w:textAlignment w:val="auto"/>
        <w:rPr>
          <w:rFonts w:hint="default" w:ascii="Times New Roman" w:hAnsi="Times New Roman" w:cs="Times New Roman"/>
          <w:b/>
          <w:bCs/>
          <w:sz w:val="32"/>
          <w:szCs w:val="28"/>
        </w:rPr>
      </w:pPr>
      <w:r>
        <w:rPr>
          <w:rFonts w:hint="default" w:ascii="Times New Roman" w:hAnsi="Times New Roman" w:cs="Times New Roman"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-447040</wp:posOffset>
            </wp:positionV>
            <wp:extent cx="1935480" cy="447675"/>
            <wp:effectExtent l="0" t="0" r="0" b="0"/>
            <wp:wrapNone/>
            <wp:docPr id="1" name="图片 1" descr="/Users/wanghongjie/Desktop/成都石油展/【logo】2022成都石油展/成都石油展英文LOGO.png成都石油展英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Users/wanghongjie/Desktop/成都石油展/【logo】2022成都石油展/成都石油展英文LOGO.png成都石油展英文LOGO"/>
                    <pic:cNvPicPr>
                      <a:picLocks noChangeAspect="1"/>
                    </pic:cNvPicPr>
                  </pic:nvPicPr>
                  <pic:blipFill>
                    <a:blip r:embed="rId5"/>
                    <a:srcRect l="2723" r="6074" b="3292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sz w:val="32"/>
          <w:szCs w:val="28"/>
        </w:rPr>
        <w:t>Application Form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400" w:lineRule="exact"/>
        <w:jc w:val="center"/>
        <w:textAlignment w:val="auto"/>
        <w:rPr>
          <w:rFonts w:hint="default" w:ascii="Times New Roman" w:hAnsi="Times New Roman" w:cs="Times New Roman"/>
          <w:b/>
          <w:spacing w:val="-10"/>
          <w:sz w:val="24"/>
          <w:szCs w:val="24"/>
        </w:rPr>
      </w:pP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57785</wp:posOffset>
                </wp:positionV>
                <wp:extent cx="6191885" cy="0"/>
                <wp:effectExtent l="0" t="0" r="0" b="0"/>
                <wp:wrapNone/>
                <wp:docPr id="7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0.6pt;margin-top:4.55pt;height:0pt;width:487.55pt;z-index:251659264;mso-width-relative:page;mso-height-relative:page;" filled="f" stroked="t" coordsize="21600,21600" o:gfxdata="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b6f1tIAAAAFAQAADwAAAAAA&#10;AAABACAAAAAiAAAAZHJzL2Rvd25yZXYueG1sUEsBAhQAFAAAAAgAh07iQKjL2JvgAQAA0AMAAA4A&#10;AAAAAAAAAQAgAAAAI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2</w:t>
      </w:r>
      <w:r>
        <w:rPr>
          <w:rFonts w:hint="eastAsia" w:cs="Times New Roman"/>
          <w:b/>
          <w:spacing w:val="-10"/>
          <w:sz w:val="24"/>
          <w:szCs w:val="24"/>
          <w:lang w:val="en-US" w:eastAsia="zh-CN"/>
        </w:rPr>
        <w:t>0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22 China (Chengdu) International Petroleum &amp; Petrochemical Technology and Equipment Exhibition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400" w:lineRule="exact"/>
        <w:jc w:val="center"/>
        <w:textAlignment w:val="auto"/>
        <w:rPr>
          <w:rFonts w:hint="default" w:ascii="Times New Roman" w:hAnsi="Times New Roman" w:cs="Times New Roman"/>
          <w:b/>
          <w:spacing w:val="-10"/>
          <w:sz w:val="24"/>
          <w:szCs w:val="24"/>
        </w:rPr>
      </w:pPr>
      <w:r>
        <w:rPr>
          <w:rFonts w:hint="eastAsia" w:ascii="Times New Roman" w:hAnsi="Times New Roman" w:cs="Times New Roman"/>
          <w:b/>
          <w:spacing w:val="-10"/>
          <w:sz w:val="24"/>
          <w:szCs w:val="24"/>
          <w:lang w:val="en-US" w:eastAsia="zh-CN"/>
        </w:rPr>
        <w:t>Oct. 9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  <w:lang w:val="en-US" w:eastAsia="zh-CN"/>
        </w:rPr>
        <w:t xml:space="preserve"> - </w:t>
      </w:r>
      <w:r>
        <w:rPr>
          <w:rFonts w:hint="eastAsia" w:ascii="Times New Roman" w:hAnsi="Times New Roman" w:cs="Times New Roman"/>
          <w:b/>
          <w:spacing w:val="-10"/>
          <w:sz w:val="24"/>
          <w:szCs w:val="24"/>
          <w:lang w:val="en-US" w:eastAsia="zh-CN"/>
        </w:rPr>
        <w:t>11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, 2022   Chengdu Century City New International Convention and Exhibition Center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20" w:lineRule="exact"/>
        <w:ind w:firstLine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  <w:szCs w:val="24"/>
        </w:rPr>
        <w:t>Please fill out the form below and then send it back to the organizer via fax or email.</w:t>
      </w:r>
      <w:r>
        <w:rPr>
          <w:rFonts w:hint="default" w:ascii="Times New Roman" w:hAnsi="Times New Roman" w:cs="Times New Roman" w:eastAsiaTheme="minorEastAsia"/>
          <w:b/>
          <w:spacing w:val="20"/>
          <w:szCs w:val="21"/>
        </w:rPr>
        <w:t xml:space="preserve">     </w:t>
      </w:r>
      <w:r>
        <w:rPr>
          <w:rFonts w:hint="default" w:ascii="Times New Roman" w:hAnsi="Times New Roman" w:cs="Times New Roman" w:eastAsiaTheme="minorEastAsia"/>
          <w:szCs w:val="21"/>
        </w:rPr>
        <w:t xml:space="preserve">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Company Name: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Address: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 xml:space="preserve"> Country: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Postal/Zip code: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 xml:space="preserve">Contact (Mr. / Ms.):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 xml:space="preserve"> Position: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  <w:u w:val="single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Mobile: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TEL: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FAX: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Website: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E-mail: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  <w:u w:val="single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Main products/exhibits (English):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95" w:beforeLines="30" w:after="32" w:afterLines="10" w:line="42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Exhibition Space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jc w:val="both"/>
        <w:textAlignment w:val="auto"/>
        <w:rPr>
          <w:rFonts w:hint="default" w:ascii="Times New Roman" w:hAnsi="Times New Roman" w:eastAsia="黑体" w:cs="Times New Roman"/>
          <w:kern w:val="2"/>
          <w:sz w:val="28"/>
          <w:szCs w:val="20"/>
          <w:lang w:val="en-US" w:eastAsia="zh-CN" w:bidi="ar-SA"/>
        </w:rPr>
      </w:pPr>
      <w:r>
        <w:rPr>
          <w:rFonts w:hint="eastAsia" w:ascii="Arial" w:hAnsi="Arial" w:cs="Arial"/>
          <w:sz w:val="21"/>
          <w:szCs w:val="24"/>
          <w:lang w:eastAsia="zh-CN"/>
        </w:rPr>
        <w:t>□</w:t>
      </w:r>
      <w:r>
        <w:rPr>
          <w:rFonts w:hint="eastAsia" w:ascii="Arial" w:hAnsi="Arial" w:eastAsia="宋体" w:cs="Arial"/>
          <w:sz w:val="21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Shell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cheme: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u w:val="single"/>
          <w:lang w:val="en-US" w:eastAsia="zh-CN" w:bidi="ar-SA"/>
        </w:rPr>
        <w:t xml:space="preserve">         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 SQM (CNY</w:t>
      </w:r>
      <w:r>
        <w:rPr>
          <w:rFonts w:hint="default" w:ascii="Times New Roman" w:hAnsi="Times New Roman" w:eastAsia="宋体" w:cs="Times New Roman"/>
          <w:sz w:val="21"/>
          <w:szCs w:val="22"/>
        </w:rPr>
        <w:t>21, 800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 / 9sqm)  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firstLine="210" w:firstLineChars="100"/>
        <w:jc w:val="left"/>
        <w:textAlignment w:val="auto"/>
        <w:rPr>
          <w:rFonts w:hint="default" w:ascii="Times New Roman" w:hAnsi="Times New Roman" w:cs="Times New Roman"/>
          <w:szCs w:val="22"/>
          <w:u w:val="single"/>
        </w:rPr>
      </w:pPr>
      <w:r>
        <w:rPr>
          <w:rFonts w:hint="default" w:ascii="Times New Roman" w:hAnsi="Times New Roman" w:cs="Times New Roman"/>
          <w:szCs w:val="22"/>
        </w:rPr>
        <w:t xml:space="preserve">Preferred booth numbers: </w:t>
      </w:r>
      <w:r>
        <w:rPr>
          <w:rFonts w:hint="default" w:ascii="Times New Roman" w:hAnsi="Times New Roman" w:cs="Times New Roman"/>
          <w:szCs w:val="22"/>
          <w:u w:val="single"/>
        </w:rPr>
        <w:t xml:space="preserve">                      </w:t>
      </w:r>
      <w:r>
        <w:rPr>
          <w:rFonts w:hint="default" w:ascii="Times New Roman" w:hAnsi="Times New Roman" w:cs="Times New Roman"/>
          <w:szCs w:val="22"/>
        </w:rPr>
        <w:t xml:space="preserve">Fee: </w:t>
      </w:r>
      <w:r>
        <w:rPr>
          <w:rFonts w:hint="default" w:ascii="Times New Roman" w:hAnsi="Times New Roman" w:cs="Times New Roman"/>
          <w:szCs w:val="2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ind w:left="360" w:hanging="360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Raw space: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SQM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 xml:space="preserve"> (</w:t>
      </w:r>
      <w:r>
        <w:rPr>
          <w:rFonts w:hint="default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>CNY</w:t>
      </w:r>
      <w:r>
        <w:rPr>
          <w:rFonts w:hint="default" w:ascii="Times New Roman" w:hAnsi="Times New Roman" w:cs="Times New Roman"/>
          <w:sz w:val="21"/>
        </w:rPr>
        <w:t>2, 18</w:t>
      </w:r>
      <w:r>
        <w:rPr>
          <w:rFonts w:hint="eastAsia" w:ascii="Times New Roman" w:hAnsi="Times New Roman" w:cs="Times New Roman"/>
          <w:sz w:val="21"/>
          <w:lang w:val="en-US" w:eastAsia="zh-CN"/>
        </w:rPr>
        <w:t>0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sqm</w:t>
      </w:r>
      <w:r>
        <w:rPr>
          <w:rFonts w:hint="default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 xml:space="preserve">  minimum 36</w:t>
      </w:r>
      <w:r>
        <w:rPr>
          <w:rFonts w:hint="eastAsia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>sqm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)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ind w:firstLine="210" w:firstLineChars="100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Preferred booth numbers: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 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 xml:space="preserve">Fee: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95" w:beforeLines="30" w:after="32" w:afterLines="10" w:line="42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Sponsorship &amp; Advertisement</w:t>
      </w:r>
    </w:p>
    <w:tbl>
      <w:tblPr>
        <w:tblStyle w:val="10"/>
        <w:tblW w:w="9870" w:type="dxa"/>
        <w:tblInd w:w="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9870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Exhibition Catalogue Ad.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Front Cover </w:t>
            </w:r>
            <w:r>
              <w:rPr>
                <w:rFonts w:hint="default" w:ascii="Times New Roman" w:hAnsi="Times New Roman" w:cs="Times New Roman"/>
                <w:sz w:val="21"/>
              </w:rPr>
              <w:t>CNY25,000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Inside Front Cover </w:t>
            </w:r>
            <w:r>
              <w:rPr>
                <w:rFonts w:hint="default" w:ascii="Times New Roman" w:hAnsi="Times New Roman" w:cs="Times New Roman"/>
                <w:sz w:val="21"/>
              </w:rPr>
              <w:t xml:space="preserve">CNY15,000 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Head Page </w:t>
            </w:r>
            <w:r>
              <w:rPr>
                <w:rFonts w:hint="default" w:ascii="Times New Roman" w:hAnsi="Times New Roman" w:cs="Times New Roman"/>
                <w:sz w:val="21"/>
              </w:rPr>
              <w:t>CNY18,000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Back Cover </w:t>
            </w:r>
            <w:r>
              <w:rPr>
                <w:rFonts w:hint="default" w:ascii="Times New Roman" w:hAnsi="Times New Roman" w:cs="Times New Roman"/>
                <w:sz w:val="21"/>
              </w:rPr>
              <w:t>CNY20,000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Inside Back Cover </w:t>
            </w:r>
            <w:r>
              <w:rPr>
                <w:rFonts w:hint="default" w:ascii="Times New Roman" w:hAnsi="Times New Roman" w:cs="Times New Roman"/>
                <w:sz w:val="21"/>
              </w:rPr>
              <w:t xml:space="preserve">CNY15,000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Colored Inside Page </w:t>
            </w:r>
            <w:r>
              <w:rPr>
                <w:rFonts w:hint="default" w:ascii="Times New Roman" w:hAnsi="Times New Roman" w:cs="Times New Roman"/>
                <w:sz w:val="21"/>
              </w:rPr>
              <w:t>CNY8,000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Technical Seminar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Technical Seminar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CNY15,000/Session     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Arial" w:hAnsi="Arial" w:eastAsia="宋体" w:cs="Arial"/>
                <w:sz w:val="21"/>
                <w:szCs w:val="24"/>
              </w:rPr>
              <w:t xml:space="preserve">□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Additional Exhibitor Service CNY 1,200/person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  <w:u w:val="single"/>
              </w:rPr>
              <w:t xml:space="preserve">    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Person(s)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6" w:beforeLines="40" w:line="340" w:lineRule="exact"/>
        <w:ind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Total fee: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                     </w:t>
      </w:r>
      <w:r>
        <w:rPr>
          <w:rFonts w:hint="default" w:ascii="Times New Roman" w:hAnsi="Times New Roman" w:eastAsia="宋体" w:cs="Times New Roman"/>
          <w:b/>
          <w:sz w:val="21"/>
          <w:szCs w:val="24"/>
        </w:rPr>
        <w:t xml:space="preserve"> Payment Date: 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                           </w:t>
      </w:r>
      <w:r>
        <w:rPr>
          <w:rFonts w:hint="default" w:ascii="Times New Roman" w:hAnsi="Times New Roman" w:eastAsia="宋体" w:cs="Times New Roman"/>
          <w:b/>
          <w:sz w:val="21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95" w:beforeLines="30" w:line="340" w:lineRule="exact"/>
        <w:ind w:leftChars="0" w:firstLine="0" w:firstLineChars="0"/>
        <w:jc w:val="left"/>
        <w:textAlignment w:val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Special Attention</w:t>
      </w:r>
      <w:r>
        <w:rPr>
          <w:rFonts w:hint="eastAsia" w:cs="Times New Roman"/>
          <w:b/>
          <w:lang w:val="en-US" w:eastAsia="zh-CN"/>
        </w:rPr>
        <w:t>s</w:t>
      </w:r>
      <w:r>
        <w:rPr>
          <w:rFonts w:hint="default" w:ascii="Times New Roman" w:hAnsi="Times New Roman" w:cs="Times New Roman"/>
          <w:b/>
        </w:rPr>
        <w:t xml:space="preserve">: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95" w:afterLines="30" w:line="340" w:lineRule="exact"/>
        <w:ind w:leftChars="0" w:firstLine="0" w:firstLineChars="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Cs w:val="21"/>
        </w:rPr>
        <w:t xml:space="preserve">Please remit the total participation fee to the account appointed by the organizer within </w:t>
      </w:r>
      <w:r>
        <w:rPr>
          <w:rFonts w:hint="eastAsia" w:cs="Times New Roman"/>
          <w:szCs w:val="21"/>
          <w:lang w:val="en-US" w:eastAsia="zh-CN"/>
        </w:rPr>
        <w:t xml:space="preserve">7 </w:t>
      </w:r>
      <w:r>
        <w:rPr>
          <w:rFonts w:hint="default" w:ascii="Times New Roman" w:hAnsi="Times New Roman" w:cs="Times New Roman"/>
          <w:szCs w:val="21"/>
        </w:rPr>
        <w:t>business days upon receipt the confirmation letter;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 xml:space="preserve">2. </w:t>
      </w:r>
      <w:r>
        <w:rPr>
          <w:rFonts w:hint="default" w:ascii="Times New Roman" w:hAnsi="Times New Roman" w:cs="Times New Roman"/>
          <w:szCs w:val="21"/>
        </w:rPr>
        <w:t>Booking received without this deposit will not be confirmed;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3.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The payment cannot be refunded if exhibitors do not exhibit for its own reason;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4.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The exhibiting products should meet the exhibit scope and theme, and should not infringe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intellectual property rights, otherwise the exhibitors should bear the full legal responsibility</w:t>
      </w:r>
      <w:r>
        <w:rPr>
          <w:rFonts w:hint="eastAsia" w:cs="Times New Roman"/>
          <w:szCs w:val="21"/>
          <w:lang w:val="en-US" w:eastAsia="zh-CN"/>
        </w:rPr>
        <w:t xml:space="preserve">; 5. </w:t>
      </w:r>
      <w:r>
        <w:rPr>
          <w:rFonts w:hint="eastAsia" w:cs="Times New Roman"/>
          <w:sz w:val="22"/>
          <w:szCs w:val="22"/>
          <w:lang w:val="en-US" w:eastAsia="zh-CN"/>
        </w:rPr>
        <w:t>E</w:t>
      </w:r>
      <w:r>
        <w:rPr>
          <w:rFonts w:hint="default" w:ascii="Times New Roman" w:hAnsi="Times New Roman" w:cs="Times New Roman"/>
          <w:sz w:val="22"/>
          <w:szCs w:val="22"/>
        </w:rPr>
        <w:t>xhibitors shall not choose a contractor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 xml:space="preserve"> that</w:t>
      </w:r>
      <w:r>
        <w:rPr>
          <w:rFonts w:hint="default" w:ascii="Times New Roman" w:hAnsi="Times New Roman" w:cs="Times New Roman"/>
          <w:sz w:val="22"/>
          <w:szCs w:val="22"/>
        </w:rPr>
        <w:t xml:space="preserve"> is not designated by the organize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>r.</w:t>
      </w:r>
    </w:p>
    <w:tbl>
      <w:tblPr>
        <w:tblStyle w:val="10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5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57" w:beforeLines="50" w:line="3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Beijing Zhenwei Exhibition Co., Ltd.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Tel: </w:t>
            </w:r>
            <w:r>
              <w:rPr>
                <w:rFonts w:hint="default" w:ascii="Times New Roman" w:hAnsi="Times New Roman" w:cs="Times New Roman"/>
                <w:bCs/>
                <w:sz w:val="20"/>
                <w:szCs w:val="22"/>
              </w:rPr>
              <w:t>+86</w:t>
            </w:r>
            <w:r>
              <w:rPr>
                <w:rFonts w:hint="eastAsia" w:cs="Times New Roman"/>
                <w:bCs/>
                <w:sz w:val="20"/>
                <w:szCs w:val="22"/>
                <w:lang w:val="en-US" w:eastAsia="zh-CN"/>
              </w:rPr>
              <w:t>-10-56175953</w:t>
            </w: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ind w:right="-129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2"/>
                <w:lang w:val="it-IT" w:eastAsia="zh-CN" w:bidi="ar-SA"/>
              </w:rPr>
              <w:t xml:space="preserve">Mobile: 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0"/>
                <w:szCs w:val="22"/>
                <w:lang w:val="en-US" w:eastAsia="zh-CN" w:bidi="ar-SA"/>
              </w:rPr>
              <w:t>+86</w:t>
            </w:r>
            <w:r>
              <w:rPr>
                <w:rFonts w:hint="eastAsia" w:cs="Times New Roman"/>
                <w:bCs/>
                <w:color w:val="000000"/>
                <w:kern w:val="0"/>
                <w:sz w:val="20"/>
                <w:szCs w:val="22"/>
                <w:lang w:val="en-US" w:eastAsia="zh-CN" w:bidi="ar-SA"/>
              </w:rPr>
              <w:t>-13522249621</w:t>
            </w:r>
            <w:r>
              <w:rPr>
                <w:rFonts w:hint="default" w:ascii="Times New Roman" w:hAnsi="Times New Roman" w:eastAsia="宋体" w:cs="Times New Roman"/>
                <w:bCs/>
                <w:kern w:val="2"/>
                <w:sz w:val="20"/>
                <w:szCs w:val="22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ind w:right="-129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 w:val="20"/>
                <w:szCs w:val="22"/>
                <w:lang w:val="it-IT" w:eastAsia="zh-CN" w:bidi="ar-SA"/>
              </w:rPr>
              <w:t>Email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  <w:t>:</w:t>
            </w:r>
            <w:r>
              <w:rPr>
                <w:rFonts w:hint="eastAsia" w:eastAsia="黑体" w:cs="Times New Roman"/>
                <w:b/>
                <w:bCs/>
                <w:kern w:val="2"/>
                <w:sz w:val="20"/>
                <w:szCs w:val="22"/>
                <w:lang w:val="en-US" w:eastAsia="zh-CN" w:bidi="ar-SA"/>
              </w:rPr>
              <w:t>zlh@zhenweiexpo.com</w:t>
            </w: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2"/>
                <w:lang w:val="it-IT" w:eastAsia="zh-CN" w:bidi="ar-SA"/>
              </w:rPr>
              <w:t xml:space="preserve">Contact: </w:t>
            </w:r>
            <w:r>
              <w:rPr>
                <w:rFonts w:hint="eastAsia" w:cs="Times New Roman"/>
                <w:b/>
                <w:color w:val="000000"/>
                <w:kern w:val="0"/>
                <w:sz w:val="20"/>
                <w:szCs w:val="22"/>
                <w:lang w:val="en-US" w:eastAsia="zh-CN" w:bidi="ar-SA"/>
              </w:rPr>
              <w:t>Lihua Zhang</w:t>
            </w:r>
            <w:bookmarkStart w:id="1" w:name="_GoBack"/>
            <w:bookmarkEnd w:id="1"/>
          </w:p>
        </w:tc>
        <w:tc>
          <w:tcPr>
            <w:tcW w:w="5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Company Name: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u w:val="single"/>
                <w:lang w:val="en-US" w:eastAsia="zh-CN" w:bidi="ar-SA"/>
              </w:rPr>
              <w:t xml:space="preserve">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it-IT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  <w:t>Signature &amp; Stamp:</w:t>
            </w: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u w:val="single"/>
                <w:lang w:val="en-US" w:eastAsia="zh-CN" w:bidi="ar-SA"/>
              </w:rPr>
              <w:t xml:space="preserve">                           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0" w:leftChars="0" w:firstLine="0" w:firstLineChars="0"/>
        <w:jc w:val="both"/>
        <w:textAlignment w:val="auto"/>
        <w:rPr>
          <w:rFonts w:hint="default"/>
        </w:rPr>
      </w:pPr>
    </w:p>
    <w:sectPr>
      <w:pgSz w:w="11906" w:h="16838"/>
      <w:pgMar w:top="1157" w:right="1080" w:bottom="1157" w:left="108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5D98AA"/>
    <w:multiLevelType w:val="singleLevel"/>
    <w:tmpl w:val="865D98A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F78269D"/>
    <w:multiLevelType w:val="multilevel"/>
    <w:tmpl w:val="0F78269D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Aria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95135"/>
    <w:rsid w:val="00014465"/>
    <w:rsid w:val="00015E98"/>
    <w:rsid w:val="00016BC6"/>
    <w:rsid w:val="00020722"/>
    <w:rsid w:val="000426ED"/>
    <w:rsid w:val="0005033C"/>
    <w:rsid w:val="000514B9"/>
    <w:rsid w:val="00053E1F"/>
    <w:rsid w:val="000649D6"/>
    <w:rsid w:val="00073D40"/>
    <w:rsid w:val="000839A3"/>
    <w:rsid w:val="000A493D"/>
    <w:rsid w:val="000A7012"/>
    <w:rsid w:val="000C41B7"/>
    <w:rsid w:val="000C6B6C"/>
    <w:rsid w:val="000C78CE"/>
    <w:rsid w:val="000D7EEE"/>
    <w:rsid w:val="000F1116"/>
    <w:rsid w:val="00113BF3"/>
    <w:rsid w:val="001341BA"/>
    <w:rsid w:val="001435E8"/>
    <w:rsid w:val="00163DD2"/>
    <w:rsid w:val="00187E6C"/>
    <w:rsid w:val="001A2F99"/>
    <w:rsid w:val="001A2F9E"/>
    <w:rsid w:val="001A52F9"/>
    <w:rsid w:val="001C075B"/>
    <w:rsid w:val="001C57AD"/>
    <w:rsid w:val="002050FE"/>
    <w:rsid w:val="00215CB0"/>
    <w:rsid w:val="00232FF9"/>
    <w:rsid w:val="0023403F"/>
    <w:rsid w:val="00250D67"/>
    <w:rsid w:val="00252F04"/>
    <w:rsid w:val="00272EC8"/>
    <w:rsid w:val="002A4521"/>
    <w:rsid w:val="002A4F0F"/>
    <w:rsid w:val="002B1F3A"/>
    <w:rsid w:val="002D61DC"/>
    <w:rsid w:val="002E18A0"/>
    <w:rsid w:val="00333C05"/>
    <w:rsid w:val="003645DF"/>
    <w:rsid w:val="0036468F"/>
    <w:rsid w:val="0037389C"/>
    <w:rsid w:val="00374E85"/>
    <w:rsid w:val="00381096"/>
    <w:rsid w:val="003A28A8"/>
    <w:rsid w:val="003A64D5"/>
    <w:rsid w:val="003D260E"/>
    <w:rsid w:val="003E5BDD"/>
    <w:rsid w:val="004422DC"/>
    <w:rsid w:val="00451025"/>
    <w:rsid w:val="00451D9F"/>
    <w:rsid w:val="00453702"/>
    <w:rsid w:val="0047226B"/>
    <w:rsid w:val="004A3295"/>
    <w:rsid w:val="004A74AC"/>
    <w:rsid w:val="004B4C25"/>
    <w:rsid w:val="004D6681"/>
    <w:rsid w:val="00555714"/>
    <w:rsid w:val="005737E8"/>
    <w:rsid w:val="005D14F7"/>
    <w:rsid w:val="005F5960"/>
    <w:rsid w:val="00633E35"/>
    <w:rsid w:val="00662135"/>
    <w:rsid w:val="00671085"/>
    <w:rsid w:val="00675F1F"/>
    <w:rsid w:val="006A7E78"/>
    <w:rsid w:val="006C087D"/>
    <w:rsid w:val="006D0B1E"/>
    <w:rsid w:val="00727AFC"/>
    <w:rsid w:val="00730B32"/>
    <w:rsid w:val="00732FAF"/>
    <w:rsid w:val="007369B3"/>
    <w:rsid w:val="00737136"/>
    <w:rsid w:val="0075203E"/>
    <w:rsid w:val="00753EE6"/>
    <w:rsid w:val="00770FDC"/>
    <w:rsid w:val="008077A0"/>
    <w:rsid w:val="00832629"/>
    <w:rsid w:val="00832790"/>
    <w:rsid w:val="00833878"/>
    <w:rsid w:val="008554F4"/>
    <w:rsid w:val="00867365"/>
    <w:rsid w:val="00894AE6"/>
    <w:rsid w:val="008A228F"/>
    <w:rsid w:val="008D0631"/>
    <w:rsid w:val="009072F6"/>
    <w:rsid w:val="00947A4D"/>
    <w:rsid w:val="0097447A"/>
    <w:rsid w:val="009855A5"/>
    <w:rsid w:val="009D3DDE"/>
    <w:rsid w:val="009F1DDD"/>
    <w:rsid w:val="00A32B2C"/>
    <w:rsid w:val="00A344BD"/>
    <w:rsid w:val="00A35E68"/>
    <w:rsid w:val="00A44C85"/>
    <w:rsid w:val="00A521DD"/>
    <w:rsid w:val="00A53A64"/>
    <w:rsid w:val="00A67D40"/>
    <w:rsid w:val="00A82A1C"/>
    <w:rsid w:val="00AB7314"/>
    <w:rsid w:val="00B111D2"/>
    <w:rsid w:val="00B30828"/>
    <w:rsid w:val="00B512DB"/>
    <w:rsid w:val="00B7766C"/>
    <w:rsid w:val="00BC48DF"/>
    <w:rsid w:val="00BD4853"/>
    <w:rsid w:val="00BF7B84"/>
    <w:rsid w:val="00C03D00"/>
    <w:rsid w:val="00C17E88"/>
    <w:rsid w:val="00C2228B"/>
    <w:rsid w:val="00C53A7A"/>
    <w:rsid w:val="00C870F8"/>
    <w:rsid w:val="00CA0A86"/>
    <w:rsid w:val="00CA6CFC"/>
    <w:rsid w:val="00CB1EB4"/>
    <w:rsid w:val="00D03C68"/>
    <w:rsid w:val="00D25388"/>
    <w:rsid w:val="00D375B3"/>
    <w:rsid w:val="00D42A3D"/>
    <w:rsid w:val="00D54C08"/>
    <w:rsid w:val="00D725CE"/>
    <w:rsid w:val="00D77FC3"/>
    <w:rsid w:val="00D80657"/>
    <w:rsid w:val="00D812BD"/>
    <w:rsid w:val="00D95EEC"/>
    <w:rsid w:val="00DA5A89"/>
    <w:rsid w:val="00DB75C1"/>
    <w:rsid w:val="00DF5FC0"/>
    <w:rsid w:val="00DF6A39"/>
    <w:rsid w:val="00E11851"/>
    <w:rsid w:val="00E739B0"/>
    <w:rsid w:val="00EC2D28"/>
    <w:rsid w:val="00EC30E6"/>
    <w:rsid w:val="00ED7959"/>
    <w:rsid w:val="00EF60EB"/>
    <w:rsid w:val="00F13DA1"/>
    <w:rsid w:val="00F35126"/>
    <w:rsid w:val="00F3645B"/>
    <w:rsid w:val="00F5749D"/>
    <w:rsid w:val="00F7610F"/>
    <w:rsid w:val="00F82998"/>
    <w:rsid w:val="00FC3F98"/>
    <w:rsid w:val="00FE0667"/>
    <w:rsid w:val="00FE3657"/>
    <w:rsid w:val="01802C9E"/>
    <w:rsid w:val="019D73AC"/>
    <w:rsid w:val="01F63EAE"/>
    <w:rsid w:val="020E6BA6"/>
    <w:rsid w:val="06EA1BDA"/>
    <w:rsid w:val="090B5543"/>
    <w:rsid w:val="0F16079E"/>
    <w:rsid w:val="127777A6"/>
    <w:rsid w:val="14AF76CB"/>
    <w:rsid w:val="1881137E"/>
    <w:rsid w:val="18EB0ED0"/>
    <w:rsid w:val="1AA2382E"/>
    <w:rsid w:val="1C894A0D"/>
    <w:rsid w:val="1CB430F6"/>
    <w:rsid w:val="20CC33B3"/>
    <w:rsid w:val="280A4B32"/>
    <w:rsid w:val="2BD6074F"/>
    <w:rsid w:val="2BDF21EC"/>
    <w:rsid w:val="2C3C60A9"/>
    <w:rsid w:val="2EEE0998"/>
    <w:rsid w:val="2FA774C5"/>
    <w:rsid w:val="304E7940"/>
    <w:rsid w:val="31EC5663"/>
    <w:rsid w:val="34425A0E"/>
    <w:rsid w:val="37DC60C0"/>
    <w:rsid w:val="3A1A4389"/>
    <w:rsid w:val="3A465B2C"/>
    <w:rsid w:val="45227235"/>
    <w:rsid w:val="45931671"/>
    <w:rsid w:val="46F30DEA"/>
    <w:rsid w:val="4DA1334D"/>
    <w:rsid w:val="4F610FE6"/>
    <w:rsid w:val="55E32702"/>
    <w:rsid w:val="58773629"/>
    <w:rsid w:val="59017307"/>
    <w:rsid w:val="5D1A6C78"/>
    <w:rsid w:val="5DF474C9"/>
    <w:rsid w:val="5EC073AC"/>
    <w:rsid w:val="5F675AEC"/>
    <w:rsid w:val="61DB4C28"/>
    <w:rsid w:val="654458BA"/>
    <w:rsid w:val="663B67EC"/>
    <w:rsid w:val="66A1004A"/>
    <w:rsid w:val="68DB3760"/>
    <w:rsid w:val="6B34522A"/>
    <w:rsid w:val="6C1D408F"/>
    <w:rsid w:val="714A76D4"/>
    <w:rsid w:val="73C3376E"/>
    <w:rsid w:val="745A5E80"/>
    <w:rsid w:val="74940C67"/>
    <w:rsid w:val="74C95135"/>
    <w:rsid w:val="74FD0AA2"/>
    <w:rsid w:val="7829772A"/>
    <w:rsid w:val="7C4A4A2C"/>
    <w:rsid w:val="7D6C2781"/>
    <w:rsid w:val="7FF8654D"/>
    <w:rsid w:val="FEDFB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next w:val="1"/>
    <w:unhideWhenUsed/>
    <w:qFormat/>
    <w:uiPriority w:val="39"/>
    <w:pPr>
      <w:widowControl w:val="0"/>
      <w:ind w:firstLine="842"/>
      <w:jc w:val="center"/>
    </w:pPr>
    <w:rPr>
      <w:rFonts w:ascii="宋体" w:hAnsi="宋体" w:eastAsia="宋体" w:cs="Times New Roman"/>
      <w:b/>
      <w:w w:val="95"/>
      <w:kern w:val="2"/>
      <w:sz w:val="44"/>
      <w:szCs w:val="22"/>
      <w:lang w:val="en-US" w:eastAsia="zh-CN" w:bidi="ar-SA"/>
    </w:rPr>
  </w:style>
  <w:style w:type="paragraph" w:styleId="3">
    <w:name w:val="Body Text"/>
    <w:basedOn w:val="1"/>
    <w:link w:val="17"/>
    <w:qFormat/>
    <w:uiPriority w:val="0"/>
    <w:rPr>
      <w:rFonts w:eastAsia="黑体"/>
      <w:sz w:val="28"/>
      <w:szCs w:val="20"/>
    </w:rPr>
  </w:style>
  <w:style w:type="paragraph" w:styleId="4">
    <w:name w:val="Body Text Indent"/>
    <w:basedOn w:val="1"/>
    <w:qFormat/>
    <w:uiPriority w:val="0"/>
    <w:pPr>
      <w:spacing w:line="500" w:lineRule="exact"/>
      <w:ind w:firstLine="480"/>
    </w:pPr>
    <w:rPr>
      <w:rFonts w:ascii="仿宋_GB2312" w:eastAsia="方正书宋简体"/>
      <w:szCs w:val="20"/>
    </w:rPr>
  </w:style>
  <w:style w:type="paragraph" w:styleId="5">
    <w:name w:val="Plain Text"/>
    <w:basedOn w:val="1"/>
    <w:link w:val="16"/>
    <w:qFormat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qFormat/>
    <w:uiPriority w:val="0"/>
    <w:rPr>
      <w:rFonts w:ascii="仿宋_GB2312" w:eastAsia="仿宋_GB2312"/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"/>
    <w:basedOn w:val="3"/>
    <w:unhideWhenUsed/>
    <w:qFormat/>
    <w:uiPriority w:val="99"/>
    <w:pPr>
      <w:ind w:firstLine="420" w:firstLineChars="100"/>
    </w:p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FollowedHyperlink"/>
    <w:basedOn w:val="12"/>
    <w:unhideWhenUsed/>
    <w:qFormat/>
    <w:uiPriority w:val="99"/>
    <w:rPr>
      <w:color w:val="800080"/>
      <w:u w:val="single"/>
    </w:rPr>
  </w:style>
  <w:style w:type="character" w:styleId="15">
    <w:name w:val="Hyperlink"/>
    <w:unhideWhenUsed/>
    <w:qFormat/>
    <w:uiPriority w:val="0"/>
    <w:rPr>
      <w:color w:val="0000FF"/>
      <w:u w:val="single"/>
    </w:rPr>
  </w:style>
  <w:style w:type="character" w:customStyle="1" w:styleId="16">
    <w:name w:val="纯文本 字符"/>
    <w:basedOn w:val="12"/>
    <w:link w:val="5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7">
    <w:name w:val="正文文本 字符"/>
    <w:link w:val="3"/>
    <w:qFormat/>
    <w:uiPriority w:val="0"/>
    <w:rPr>
      <w:rFonts w:eastAsia="黑体"/>
      <w:kern w:val="2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1283</Words>
  <Characters>7808</Characters>
  <Lines>114</Lines>
  <Paragraphs>32</Paragraphs>
  <TotalTime>1</TotalTime>
  <ScaleCrop>false</ScaleCrop>
  <LinksUpToDate>false</LinksUpToDate>
  <CharactersWithSpaces>9908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2021-12-08T17:31:00Z</dcterms:created>
  <dc:creator>Rainbow虹✨</dc:creator>
  <cp:lastModifiedBy>张丽华</cp:lastModifiedBy>
  <dcterms:modified xsi:type="dcterms:W3CDTF">2022-04-14T03:28:24Z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8D3EC7BBA679457489AA6C3B31A8B51D</vt:lpwstr>
  </property>
</Properties>
</file>