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010-50815750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qax</w:t>
      </w:r>
      <w:r>
        <w:rPr>
          <w:rFonts w:hint="default" w:asci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Maria wang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eastAsia" w:cs="Times New Roman"/>
                <w:b/>
                <w:sz w:val="20"/>
                <w:szCs w:val="22"/>
                <w:lang w:val="en-US" w:eastAsia="zh-CN"/>
              </w:rPr>
              <w:t>010-50815750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13436635013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qax@zhenweiexpo.com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Maria wang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B1C6A46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7820</Characters>
  <Lines>114</Lines>
  <Paragraphs>32</Paragraphs>
  <TotalTime>3</TotalTime>
  <ScaleCrop>false</ScaleCrop>
  <LinksUpToDate>false</LinksUpToDate>
  <CharactersWithSpaces>9920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王晓燕</cp:lastModifiedBy>
  <dcterms:modified xsi:type="dcterms:W3CDTF">2022-04-14T01:52:34Z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