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0288" behindDoc="0" locked="0" layoutInCell="1" allowOverlap="0">
            <wp:simplePos x="0" y="0"/>
            <wp:positionH relativeFrom="column">
              <wp:posOffset>5581650</wp:posOffset>
            </wp:positionH>
            <wp:positionV relativeFrom="paragraph">
              <wp:posOffset>-297180</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pPr>
                            <w:r>
                              <w:rPr>
                                <w:rFonts w:ascii="Arial" w:hAnsi="Arial" w:cs="Arial"/>
                                <w:b/>
                                <w:bCs/>
                                <w:sz w:val="24"/>
                              </w:rPr>
                              <w:t>To</w:t>
                            </w:r>
                            <w:r>
                              <w:rPr>
                                <w:rFonts w:hint="eastAsia" w:ascii="Arial" w:hAnsi="宋体" w:cs="Arial"/>
                                <w:b/>
                                <w:bCs/>
                                <w:sz w:val="24"/>
                              </w:rPr>
                              <w:t>:</w:t>
                            </w:r>
                            <w:r>
                              <w:rPr>
                                <w:rFonts w:ascii="Arial" w:hAnsi="宋体" w:cs="Arial"/>
                                <w:b/>
                                <w:bCs/>
                                <w:sz w:val="24"/>
                              </w:rPr>
                              <w:t xml:space="preserve"> 市场部</w:t>
                            </w:r>
                            <w:r>
                              <w:rPr>
                                <w:rFonts w:hint="eastAsia" w:ascii="Arial" w:hAnsi="宋体" w:cs="Arial"/>
                                <w:b/>
                                <w:bCs/>
                                <w:sz w:val="24"/>
                              </w:rPr>
                              <w:t>经理/</w:t>
                            </w:r>
                            <w:r>
                              <w:rPr>
                                <w:rFonts w:ascii="Arial" w:hAnsi="宋体" w:cs="Arial"/>
                                <w:b/>
                                <w:bCs/>
                                <w:sz w:val="24"/>
                              </w:rPr>
                              <w:t>总</w:t>
                            </w:r>
                            <w:r>
                              <w:rPr>
                                <w:rFonts w:hint="eastAsia" w:ascii="Arial" w:hAnsi="宋体" w:cs="Arial"/>
                                <w:b/>
                                <w:bCs/>
                                <w:sz w:val="24"/>
                              </w:rPr>
                              <w:t xml:space="preserve">经理               </w:t>
                            </w:r>
                            <w:r>
                              <w:rPr>
                                <w:rFonts w:ascii="Arial" w:hAnsi="宋体" w:cs="Arial"/>
                                <w:b/>
                                <w:bCs/>
                                <w:sz w:val="24"/>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：张昊</w:t>
                            </w:r>
                            <w:r>
                              <w:rPr>
                                <w:rFonts w:ascii="Arial" w:hAnsi="宋体" w:cs="Arial"/>
                                <w:b/>
                                <w:bCs/>
                                <w:sz w:val="24"/>
                              </w:rPr>
                              <w:t>135 2192 0416</w:t>
                            </w:r>
                            <w:r>
                              <w:rPr>
                                <w:rFonts w:hint="eastAsia" w:ascii="Arial" w:hAnsi="宋体" w:cs="Arial"/>
                                <w:b/>
                                <w:bCs/>
                                <w:sz w:val="24"/>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1312;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pPr>
                      <w:r>
                        <w:rPr>
                          <w:rFonts w:ascii="Arial" w:hAnsi="Arial" w:cs="Arial"/>
                          <w:b/>
                          <w:bCs/>
                          <w:sz w:val="24"/>
                        </w:rPr>
                        <w:t>To</w:t>
                      </w:r>
                      <w:r>
                        <w:rPr>
                          <w:rFonts w:hint="eastAsia" w:ascii="Arial" w:hAnsi="宋体" w:cs="Arial"/>
                          <w:b/>
                          <w:bCs/>
                          <w:sz w:val="24"/>
                        </w:rPr>
                        <w:t>:</w:t>
                      </w:r>
                      <w:r>
                        <w:rPr>
                          <w:rFonts w:ascii="Arial" w:hAnsi="宋体" w:cs="Arial"/>
                          <w:b/>
                          <w:bCs/>
                          <w:sz w:val="24"/>
                        </w:rPr>
                        <w:t xml:space="preserve"> 市场部</w:t>
                      </w:r>
                      <w:r>
                        <w:rPr>
                          <w:rFonts w:hint="eastAsia" w:ascii="Arial" w:hAnsi="宋体" w:cs="Arial"/>
                          <w:b/>
                          <w:bCs/>
                          <w:sz w:val="24"/>
                        </w:rPr>
                        <w:t>经理/</w:t>
                      </w:r>
                      <w:r>
                        <w:rPr>
                          <w:rFonts w:ascii="Arial" w:hAnsi="宋体" w:cs="Arial"/>
                          <w:b/>
                          <w:bCs/>
                          <w:sz w:val="24"/>
                        </w:rPr>
                        <w:t>总</w:t>
                      </w:r>
                      <w:r>
                        <w:rPr>
                          <w:rFonts w:hint="eastAsia" w:ascii="Arial" w:hAnsi="宋体" w:cs="Arial"/>
                          <w:b/>
                          <w:bCs/>
                          <w:sz w:val="24"/>
                        </w:rPr>
                        <w:t xml:space="preserve">经理               </w:t>
                      </w:r>
                      <w:r>
                        <w:rPr>
                          <w:rFonts w:ascii="Arial" w:hAnsi="宋体" w:cs="Arial"/>
                          <w:b/>
                          <w:bCs/>
                          <w:sz w:val="24"/>
                        </w:rPr>
                        <w:t xml:space="preserve">        </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：张昊</w:t>
                      </w:r>
                      <w:r>
                        <w:rPr>
                          <w:rFonts w:ascii="Arial" w:hAnsi="宋体" w:cs="Arial"/>
                          <w:b/>
                          <w:bCs/>
                          <w:sz w:val="24"/>
                        </w:rPr>
                        <w:t>135 2192 0416</w:t>
                      </w:r>
                      <w:r>
                        <w:rPr>
                          <w:rFonts w:hint="eastAsia" w:ascii="Arial" w:hAnsi="宋体" w:cs="Arial"/>
                          <w:b/>
                          <w:bCs/>
                          <w:sz w:val="24"/>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cs="宋体"/>
          <w:sz w:val="24"/>
        </w:rPr>
      </w:pPr>
    </w:p>
    <w:p>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rPr>
        <w:t>2022中国（成都）国际石油天然气技术装备展览会</w:t>
      </w:r>
    </w:p>
    <w:p>
      <w:pPr>
        <w:pStyle w:val="4"/>
        <w:spacing w:line="360" w:lineRule="auto"/>
        <w:ind w:firstLine="0"/>
        <w:jc w:val="center"/>
        <w:rPr>
          <w:rFonts w:ascii="Arial" w:hAnsi="Arial" w:eastAsia="宋体" w:cs="Arial"/>
        </w:rPr>
      </w:pPr>
      <w:r>
        <w:rPr>
          <w:rFonts w:hint="eastAsia" w:ascii="Arial" w:hAnsi="Arial" w:eastAsia="宋体" w:cs="Arial"/>
        </w:rPr>
        <w:t xml:space="preserve">2022 China (Chengdu) International Petroleum &amp; </w:t>
      </w:r>
      <w:r>
        <w:rPr>
          <w:rFonts w:hint="eastAsia" w:ascii="Arial" w:hAnsi="Arial" w:cs="Arial"/>
        </w:rPr>
        <w:t>Natural Gas</w:t>
      </w:r>
      <w:r>
        <w:rPr>
          <w:rFonts w:hint="eastAsia" w:ascii="Arial" w:hAnsi="Arial" w:eastAsia="宋体" w:cs="Arial"/>
        </w:rPr>
        <w:t xml:space="preserve">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2336;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ind w:firstLine="1124" w:firstLineChars="400"/>
        <w:rPr>
          <w:b/>
          <w:bCs/>
          <w:sz w:val="28"/>
          <w:szCs w:val="36"/>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rPr>
        <w:t xml:space="preserve">       成都世纪城新国际会展中心</w:t>
      </w:r>
    </w:p>
    <w:p>
      <w:pPr>
        <w:spacing w:line="320" w:lineRule="exact"/>
        <w:rPr>
          <w:rFonts w:ascii="Arial" w:hAnsi="Arial" w:cs="Arial"/>
          <w:b/>
          <w:bCs/>
          <w:sz w:val="28"/>
        </w:rPr>
      </w:pPr>
    </w:p>
    <w:p>
      <w:pPr>
        <w:spacing w:line="440" w:lineRule="exact"/>
        <w:rPr>
          <w:rFonts w:asciiTheme="minorEastAsia" w:hAnsiTheme="minorEastAsia" w:eastAsiaTheme="minorEastAsia" w:cstheme="minorEastAsia"/>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3360"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firstLine="0" w:firstLineChars="0"/>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2022年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日，中国（成都）国际石油石化技术装备展览会（cippe成都石油展）将在成都世纪城新国际会展中心举办，总览面积30,000平方米，来自全国各地区的400家企业将亮相展会现场，预计吸引国内外2万人次的专业观众到场参观。</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同期举行“2022石油石化产业高峰论坛”，打造西部石油行业高品质峰会，将邀请行业协会、石油石化装备制造企业、行业科研院所、行业权威媒体等业界大咖齐聚一堂，探讨行业热点及痛点，把脉行业发展趋势，实现资源、技术、信息、科技成果有效对接。</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r>
        <w:rPr>
          <w:rFonts w:hint="eastAsia" w:ascii="Arial" w:hAnsi="宋体" w:cs="Arial"/>
          <w:b/>
          <w:bCs/>
          <w:sz w:val="22"/>
          <w:szCs w:val="22"/>
          <w:shd w:val="pct10" w:color="auto" w:fill="FFFFFF"/>
        </w:rPr>
        <w:t>展会日程：</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报到布展：2022年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展示交易：2022年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 xml:space="preserve">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闭幕撤展：2022年</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jc w:val="left"/>
            </w:pPr>
            <w:r>
              <w:rPr>
                <w:rFonts w:hint="eastAsia"/>
              </w:rPr>
              <w:t>国内展区：RMB12000元/标准展位（9㎡/个）</w:t>
            </w:r>
          </w:p>
          <w:p>
            <w:pPr>
              <w:widowControl/>
              <w:jc w:val="left"/>
            </w:pPr>
            <w:r>
              <w:rPr>
                <w:rFonts w:hint="eastAsia"/>
              </w:rPr>
              <w:t>精装展区：RMB16800元/标准展位（9㎡/个）</w:t>
            </w:r>
          </w:p>
          <w:p>
            <w:pPr>
              <w:widowControl/>
              <w:jc w:val="left"/>
            </w:pPr>
            <w:r>
              <w:rPr>
                <w:rFonts w:hint="eastAsia"/>
              </w:rPr>
              <w:t>国际展区：RMB21800元/标准展位（9㎡/个）</w:t>
            </w:r>
          </w:p>
          <w:p>
            <w:pPr>
              <w:pStyle w:val="2"/>
              <w:ind w:firstLine="200"/>
            </w:pPr>
            <w:r>
              <w:rPr>
                <w:rFonts w:hint="eastAsia" w:eastAsia="宋体"/>
                <w:sz w:val="20"/>
              </w:rPr>
              <w:t>双开位置加收20%开口费。</w:t>
            </w:r>
          </w:p>
        </w:tc>
        <w:tc>
          <w:tcPr>
            <w:tcW w:w="4485" w:type="dxa"/>
          </w:tcPr>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jc w:val="left"/>
              <w:rPr>
                <w:sz w:val="20"/>
                <w:szCs w:val="20"/>
              </w:rPr>
            </w:pPr>
            <w:r>
              <w:rPr>
                <w:rFonts w:hint="eastAsia"/>
                <w:sz w:val="20"/>
                <w:szCs w:val="20"/>
              </w:rPr>
              <w:t>国内展区：RMB1200元/㎡（36平米起租）</w:t>
            </w:r>
          </w:p>
          <w:p>
            <w:pPr>
              <w:widowControl/>
              <w:jc w:val="left"/>
              <w:rPr>
                <w:sz w:val="20"/>
                <w:szCs w:val="20"/>
              </w:rPr>
            </w:pPr>
            <w:r>
              <w:rPr>
                <w:rFonts w:hint="eastAsia"/>
                <w:sz w:val="20"/>
                <w:szCs w:val="20"/>
              </w:rPr>
              <w:t>国际展区：RMB2180元/㎡</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pPr>
              <w:widowControl/>
              <w:jc w:val="left"/>
              <w:rPr>
                <w:rFonts w:asciiTheme="minorEastAsia" w:hAnsiTheme="minorEastAsia" w:eastAsiaTheme="minorEastAsia" w:cstheme="minorEastAsia"/>
                <w:sz w:val="20"/>
                <w:szCs w:val="20"/>
                <w:shd w:val="clear" w:color="auto" w:fill="FFFFFF"/>
              </w:rPr>
            </w:pP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pPr>
              <w:widowControl/>
              <w:jc w:val="left"/>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《参展商手册》将于2022年</w:t>
      </w:r>
      <w:r>
        <w:rPr>
          <w:rFonts w:hint="eastAsia" w:cs="Arial" w:asciiTheme="minorEastAsia" w:hAnsiTheme="minorEastAsia" w:eastAsiaTheme="minorEastAsia"/>
          <w:szCs w:val="21"/>
          <w:lang w:val="en-US" w:eastAsia="zh-CN"/>
        </w:rPr>
        <w:t>8</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4384;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5408" behindDoc="1" locked="0" layoutInCell="1" allowOverlap="1">
            <wp:simplePos x="0" y="0"/>
            <wp:positionH relativeFrom="column">
              <wp:posOffset>-70485</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 xml:space="preserve">010-5617 6963   </w:t>
      </w:r>
      <w:r>
        <w:rPr>
          <w:rFonts w:cs="Arial" w:asciiTheme="minorEastAsia" w:hAnsiTheme="minorEastAsia" w:eastAsiaTheme="minorEastAsia"/>
          <w:szCs w:val="21"/>
        </w:rPr>
        <w:t xml:space="preserve">      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rPr>
        <w:t>zhanghao</w:t>
      </w:r>
      <w:r>
        <w:t>@zhenweiexpo.com</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：张昊 135</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2192</w:t>
      </w:r>
      <w:r>
        <w:rPr>
          <w:rFonts w:cs="Arial" w:asciiTheme="minorEastAsia" w:hAnsiTheme="minorEastAsia" w:eastAsiaTheme="minorEastAsia"/>
          <w:szCs w:val="21"/>
        </w:rPr>
        <w:t xml:space="preserve"> </w:t>
      </w:r>
      <w:r>
        <w:rPr>
          <w:rFonts w:hint="eastAsia" w:cs="Arial" w:asciiTheme="minorEastAsia" w:hAnsiTheme="minorEastAsia" w:eastAsiaTheme="minorEastAsia"/>
          <w:szCs w:val="21"/>
        </w:rPr>
        <w:t>0416</w:t>
      </w:r>
      <w:r>
        <w:rPr>
          <w:rFonts w:hint="eastAsia" w:asciiTheme="minorEastAsia" w:hAnsiTheme="minorEastAsia" w:eastAsiaTheme="minorEastAsia" w:cstheme="minorEastAsia"/>
        </w:rPr>
        <w:t xml:space="preserve">   </w:t>
      </w:r>
    </w:p>
    <w:p>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atLeast"/>
        <w:jc w:val="center"/>
        <w:rPr>
          <w:rFonts w:ascii="Arial" w:hAnsi="Arial" w:cs="Arial"/>
          <w:b/>
          <w:sz w:val="28"/>
          <w:szCs w:val="28"/>
        </w:rPr>
      </w:pPr>
      <w:r>
        <w:rPr>
          <w:rFonts w:hint="eastAsia" w:ascii="Arial" w:hAnsi="Arial" w:cs="Arial"/>
          <w:b/>
          <w:sz w:val="28"/>
          <w:szCs w:val="28"/>
        </w:rPr>
        <w:t xml:space="preserve">2022中国（成都）国际石油天然气技术装备展览会 </w:t>
      </w:r>
      <w:r>
        <w:rPr>
          <w:rFonts w:ascii="Arial" w:hAnsi="Arial" w:cs="Arial"/>
          <w:b/>
          <w:sz w:val="28"/>
          <w:szCs w:val="28"/>
        </w:rPr>
        <w:t xml:space="preserve">              </w:t>
      </w:r>
      <w:r>
        <w:rPr>
          <w:rFonts w:hint="eastAsia" w:ascii="Arial" w:hAnsi="Arial" w:cs="Arial"/>
          <w:b/>
          <w:sz w:val="28"/>
          <w:szCs w:val="28"/>
        </w:rPr>
        <w:t>参展申请表</w:t>
      </w:r>
    </w:p>
    <w:p>
      <w:pPr>
        <w:spacing w:line="440" w:lineRule="atLeast"/>
        <w:ind w:firstLine="180" w:firstLineChars="100"/>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248400" cy="9525"/>
                <wp:effectExtent l="0" t="0" r="19050" b="28575"/>
                <wp:wrapNone/>
                <wp:docPr id="7" name="直线 42"/>
                <wp:cNvGraphicFramePr/>
                <a:graphic xmlns:a="http://schemas.openxmlformats.org/drawingml/2006/main">
                  <a:graphicData uri="http://schemas.microsoft.com/office/word/2010/wordprocessingShape">
                    <wps:wsp>
                      <wps:cNvCnPr/>
                      <wps:spPr>
                        <a:xfrm>
                          <a:off x="0" y="0"/>
                          <a:ext cx="624840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75pt;height:0.75pt;width:492pt;z-index:251659264;mso-width-relative:page;mso-height-relative:page;" filled="f" stroked="t" coordsize="21600,21600" o:gfxdata="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4K4F9MAAAAEAQAADwAAAAAA&#10;AAABACAAAAAiAAAAZHJzL2Rvd25yZXYueG1sUEsBAhQAFAAAAAgAh07iQMmdCgffAQAA0wMAAA4A&#10;AAAAAAAAAQAgAAAAIg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440" w:lineRule="atLeast"/>
        <w:rPr>
          <w:rFonts w:eastAsia="微软雅黑" w:asciiTheme="minorEastAsia" w:hAnsiTheme="minorEastAsia" w:cstheme="minorEastAsia"/>
          <w:b/>
        </w:rPr>
      </w:pPr>
      <w:r>
        <w:rPr>
          <w:rFonts w:hint="eastAsia" w:asciiTheme="minorEastAsia" w:hAnsiTheme="minorEastAsia" w:eastAsiaTheme="minorEastAsia" w:cstheme="minorEastAsia"/>
          <w:b/>
          <w:spacing w:val="20"/>
          <w:szCs w:val="21"/>
        </w:rPr>
        <w:t xml:space="preserve">    </w:t>
      </w:r>
      <w:r>
        <w:rPr>
          <w:rFonts w:hint="eastAsia" w:asciiTheme="minorEastAsia" w:hAnsiTheme="minorEastAsia" w:eastAsiaTheme="minorEastAsia" w:cstheme="minorEastAsia"/>
          <w:b/>
        </w:rPr>
        <w:t>时间：2022年</w:t>
      </w:r>
      <w:r>
        <w:rPr>
          <w:rFonts w:hint="eastAsia" w:asciiTheme="minorEastAsia" w:hAnsiTheme="minorEastAsia" w:eastAsiaTheme="minorEastAsia" w:cstheme="minorEastAsia"/>
          <w:b/>
          <w:lang w:val="en-US" w:eastAsia="zh-CN"/>
        </w:rPr>
        <w:t>10</w:t>
      </w:r>
      <w:r>
        <w:rPr>
          <w:rFonts w:hint="eastAsia" w:asciiTheme="minorEastAsia" w:hAnsiTheme="minorEastAsia" w:eastAsiaTheme="minorEastAsia" w:cstheme="minorEastAsia"/>
          <w:b/>
        </w:rPr>
        <w:t>月</w:t>
      </w:r>
      <w:r>
        <w:rPr>
          <w:rFonts w:hint="eastAsia" w:asciiTheme="minorEastAsia" w:hAnsiTheme="minorEastAsia" w:eastAsiaTheme="minorEastAsia" w:cstheme="minorEastAsia"/>
          <w:b/>
          <w:lang w:val="en-US" w:eastAsia="zh-CN"/>
        </w:rPr>
        <w:t>9</w:t>
      </w:r>
      <w:r>
        <w:rPr>
          <w:rFonts w:hint="eastAsia" w:asciiTheme="minorEastAsia" w:hAnsiTheme="minorEastAsia" w:eastAsiaTheme="minorEastAsia" w:cstheme="minorEastAsia"/>
          <w:b/>
        </w:rPr>
        <w:t>日-</w:t>
      </w:r>
      <w:r>
        <w:rPr>
          <w:rFonts w:hint="eastAsia" w:asciiTheme="minorEastAsia" w:hAnsiTheme="minorEastAsia" w:eastAsiaTheme="minorEastAsia" w:cstheme="minorEastAsia"/>
          <w:b/>
          <w:lang w:val="en-US" w:eastAsia="zh-CN"/>
        </w:rPr>
        <w:t>11</w:t>
      </w:r>
      <w:r>
        <w:rPr>
          <w:rFonts w:hint="eastAsia" w:asciiTheme="minorEastAsia" w:hAnsiTheme="minorEastAsia" w:eastAsiaTheme="minorEastAsia" w:cstheme="minorEastAsia"/>
          <w:b/>
        </w:rPr>
        <w:t>日     地点：</w:t>
      </w:r>
      <w:r>
        <w:rPr>
          <w:rFonts w:hint="eastAsia" w:asciiTheme="minorEastAsia" w:hAnsiTheme="minorEastAsia" w:eastAsiaTheme="minorEastAsia" w:cstheme="minorEastAsia"/>
          <w:b/>
          <w:szCs w:val="21"/>
        </w:rPr>
        <w:t>成都世纪城新国际会展中</w:t>
      </w:r>
      <w:r>
        <w:rPr>
          <w:rFonts w:hint="eastAsia" w:asciiTheme="minorEastAsia" w:hAnsiTheme="minorEastAsia" w:eastAsiaTheme="minorEastAsia" w:cstheme="minorEastAsia"/>
          <w:sz w:val="21"/>
          <w:szCs w:val="21"/>
          <w:lang w:val="en-US" w:eastAsia="zh-CN"/>
        </w:rPr>
        <w:t>心</w:t>
      </w:r>
      <w:bookmarkStart w:id="4" w:name="_GoBack"/>
      <w:bookmarkEnd w:id="4"/>
      <w:r>
        <w:rPr>
          <w:rFonts w:hint="eastAsia" w:asciiTheme="minorEastAsia" w:hAnsiTheme="minorEastAsia" w:eastAsiaTheme="minorEastAsia" w:cstheme="minorEastAsia"/>
          <w:b/>
          <w:szCs w:val="21"/>
        </w:rPr>
        <w:t>(成都市天府大道中段1号</w:t>
      </w:r>
      <w:r>
        <w:rPr>
          <w:rFonts w:hint="eastAsia" w:ascii="微软雅黑" w:hAnsi="微软雅黑" w:eastAsia="微软雅黑" w:cs="微软雅黑"/>
          <w:b/>
          <w:color w:val="333333"/>
          <w:sz w:val="19"/>
          <w:szCs w:val="19"/>
          <w:shd w:val="clear" w:color="auto" w:fill="FFFFFF"/>
        </w:rPr>
        <w:t>)</w:t>
      </w:r>
    </w:p>
    <w:p>
      <w:pPr>
        <w:spacing w:line="440" w:lineRule="atLeast"/>
        <w:ind w:hanging="12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40" w:lineRule="atLeast"/>
        <w:ind w:hanging="1260"/>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40" w:lineRule="atLeas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40" w:lineRule="atLeast"/>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40" w:lineRule="atLeas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40" w:lineRule="atLeast"/>
        <w:rPr>
          <w:rFonts w:asciiTheme="minorEastAsia" w:hAnsiTheme="minorEastAsia" w:eastAsiaTheme="minorEastAsia" w:cstheme="minorEastAsia"/>
          <w:sz w:val="22"/>
          <w:szCs w:val="22"/>
          <w:u w:val="single"/>
        </w:rPr>
      </w:pPr>
      <w:r>
        <w:rPr>
          <w:rFonts w:ascii="Arial" w:hAnsi="Arial" w:cs="Arial"/>
        </w:rPr>
        <w:drawing>
          <wp:anchor distT="0" distB="0" distL="114300" distR="114300" simplePos="0" relativeHeight="251666432" behindDoc="1" locked="0" layoutInCell="1" allowOverlap="1">
            <wp:simplePos x="0" y="0"/>
            <wp:positionH relativeFrom="column">
              <wp:posOffset>1966595</wp:posOffset>
            </wp:positionH>
            <wp:positionV relativeFrom="paragraph">
              <wp:posOffset>7488555</wp:posOffset>
            </wp:positionV>
            <wp:extent cx="1478915" cy="1485900"/>
            <wp:effectExtent l="0" t="0" r="6985" b="0"/>
            <wp:wrapNone/>
            <wp:docPr id="12" name="图片 12" descr="振威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振威印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915" cy="1485900"/>
                    </a:xfrm>
                    <a:prstGeom prst="rect">
                      <a:avLst/>
                    </a:prstGeom>
                    <a:noFill/>
                    <a:ln>
                      <a:noFill/>
                    </a:ln>
                  </pic:spPr>
                </pic:pic>
              </a:graphicData>
            </a:graphic>
          </wp:anchor>
        </w:drawing>
      </w: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标准展位：国际展区：21,800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国内展区：12,000元/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国内展区：1,200元/平米（36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40" w:lineRule="atLeas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4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pPr>
        <w:spacing w:line="440" w:lineRule="atLeas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pPr>
        <w:numPr>
          <w:ilvl w:val="0"/>
          <w:numId w:val="1"/>
        </w:num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40" w:lineRule="atLeast"/>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atLeast"/>
        <w:rPr>
          <w:rFonts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40" w:lineRule="atLeast"/>
        <w:rPr>
          <w:rFonts w:ascii="Arial" w:hAnsi="宋体" w:cs="Arial"/>
          <w:b/>
          <w:bCs/>
        </w:rPr>
      </w:pPr>
      <w:r>
        <w:rPr>
          <w:rFonts w:ascii="Arial" w:hAnsi="Arial" w:cs="Arial"/>
        </w:rPr>
        <w:drawing>
          <wp:anchor distT="0" distB="0" distL="114300" distR="114300" simplePos="0" relativeHeight="251667456" behindDoc="1" locked="0" layoutInCell="1" allowOverlap="1">
            <wp:simplePos x="0" y="0"/>
            <wp:positionH relativeFrom="column">
              <wp:posOffset>1219200</wp:posOffset>
            </wp:positionH>
            <wp:positionV relativeFrom="paragraph">
              <wp:posOffset>608330</wp:posOffset>
            </wp:positionV>
            <wp:extent cx="1485900" cy="1495425"/>
            <wp:effectExtent l="0" t="0" r="0" b="952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5900" cy="1495425"/>
                    </a:xfrm>
                    <a:prstGeom prst="rect">
                      <a:avLst/>
                    </a:prstGeom>
                    <a:noFill/>
                  </pic:spPr>
                </pic:pic>
              </a:graphicData>
            </a:graphic>
          </wp:anchor>
        </w:drawing>
      </w: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1.报名后七个工作日之内请将参展费用一次性汇入组织单位指定帐户；2.组织单位以收到全部参展费用为最终确认参展商展出资格；3.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为保障2022年成都石油展搭建质量，请各参展商选择主办方指定搭建商搭建贵司展台，非指定搭建商不允许进入场馆</w:t>
      </w:r>
      <w:r>
        <w:rPr>
          <w:rFonts w:hint="eastAsia" w:asciiTheme="minorEastAsia" w:hAnsiTheme="minorEastAsia" w:eastAsiaTheme="minorEastAsia" w:cstheme="minorEastAsia"/>
          <w:kern w:val="0"/>
          <w:szCs w:val="21"/>
        </w:rPr>
        <w:t>。</w:t>
      </w:r>
    </w:p>
    <w:p>
      <w:pPr>
        <w:spacing w:line="440" w:lineRule="atLeas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4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440" w:lineRule="atLeas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2336" behindDoc="0" locked="0" layoutInCell="1" allowOverlap="1">
                <wp:simplePos x="0" y="0"/>
                <wp:positionH relativeFrom="column">
                  <wp:posOffset>3867150</wp:posOffset>
                </wp:positionH>
                <wp:positionV relativeFrom="paragraph">
                  <wp:posOffset>184150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04.5pt;margin-top:14.5pt;height:0.4pt;width:171pt;z-index:251662336;mso-width-relative:page;mso-height-relative:page;" filled="f" stroked="t" coordsize="21600,21600" o:gfxdata="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0a9s9&#10;1gAAAAkBAAAPAAAAAAAAAAEAIAAAACIAAABkcnMvZG93bnJldi54bWxQSwECFAAUAAAACACHTuJA&#10;VGSLfOoBAADdAwAADgAAAAAAAAABACAAAAAlAQAAZHJzL2Uyb0RvYy54bWxQSwUGAAAAAAYABgBZ&#10;AQAAgQU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企业大道III13号楼振威展览大厦</w:t>
      </w:r>
    </w:p>
    <w:p>
      <w:pPr>
        <w:spacing w:line="4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话：010-5617</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6963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参展单位印鉴及负责人签名</w:t>
      </w:r>
    </w:p>
    <w:p>
      <w:pPr>
        <w:spacing w:line="4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E-mail：</w:t>
      </w:r>
      <w:bookmarkStart w:id="3" w:name="OLE_LINK1"/>
      <w:r>
        <w:rPr>
          <w:rFonts w:asciiTheme="minorEastAsia" w:hAnsiTheme="minorEastAsia" w:eastAsiaTheme="minorEastAsia" w:cstheme="minorEastAsia"/>
          <w:szCs w:val="21"/>
        </w:rPr>
        <w:fldChar w:fldCharType="begin"/>
      </w:r>
      <w:r>
        <w:rPr>
          <w:rFonts w:asciiTheme="minorEastAsia" w:hAnsiTheme="minorEastAsia" w:eastAsiaTheme="minorEastAsia" w:cstheme="minorEastAsia"/>
          <w:szCs w:val="21"/>
        </w:rPr>
        <w:instrText xml:space="preserve"> HYPERLINK "mailto:</w:instrText>
      </w:r>
      <w:r>
        <w:rPr>
          <w:rFonts w:hint="eastAsia" w:asciiTheme="minorEastAsia" w:hAnsiTheme="minorEastAsia" w:eastAsiaTheme="minorEastAsia" w:cstheme="minorEastAsia"/>
          <w:szCs w:val="21"/>
        </w:rPr>
        <w:instrText xml:space="preserve">zhanghao@zhenweiexpo.com</w:instrText>
      </w:r>
      <w:r>
        <w:rPr>
          <w:rFonts w:asciiTheme="minorEastAsia" w:hAnsiTheme="minorEastAsia" w:eastAsiaTheme="minorEastAsia" w:cstheme="minorEastAsia"/>
          <w:szCs w:val="21"/>
        </w:rPr>
        <w:instrText xml:space="preserve">" </w:instrText>
      </w:r>
      <w:r>
        <w:rPr>
          <w:rFonts w:asciiTheme="minorEastAsia" w:hAnsiTheme="minorEastAsia" w:eastAsiaTheme="minorEastAsia" w:cstheme="minorEastAsia"/>
          <w:szCs w:val="21"/>
        </w:rPr>
        <w:fldChar w:fldCharType="separate"/>
      </w:r>
      <w:r>
        <w:rPr>
          <w:rStyle w:val="13"/>
          <w:rFonts w:hint="eastAsia" w:asciiTheme="minorEastAsia" w:hAnsiTheme="minorEastAsia" w:eastAsiaTheme="minorEastAsia" w:cstheme="minorEastAsia"/>
          <w:szCs w:val="21"/>
        </w:rPr>
        <w:t>zhanghao@zhenweiexpo.com</w:t>
      </w:r>
      <w:r>
        <w:rPr>
          <w:rFonts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年   月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日</w:t>
      </w:r>
      <w:bookmarkEnd w:id="3"/>
    </w:p>
    <w:p>
      <w:pPr>
        <w:spacing w:line="44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b/>
          <w:szCs w:val="21"/>
        </w:rPr>
        <w:t>张昊</w:t>
      </w:r>
      <w:r>
        <w:rPr>
          <w:rFonts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rPr>
        <w:t>135</w:t>
      </w:r>
      <w:r>
        <w:rPr>
          <w:rFonts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rPr>
        <w:t>2192</w:t>
      </w:r>
      <w:r>
        <w:rPr>
          <w:rFonts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1"/>
        </w:rPr>
        <w:t>0416</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037BD8"/>
    <w:rsid w:val="002B747D"/>
    <w:rsid w:val="00501FAB"/>
    <w:rsid w:val="00885FD5"/>
    <w:rsid w:val="009665E2"/>
    <w:rsid w:val="00BB68D0"/>
    <w:rsid w:val="00CB1EB4"/>
    <w:rsid w:val="00D27099"/>
    <w:rsid w:val="00E04B5F"/>
    <w:rsid w:val="01802C9E"/>
    <w:rsid w:val="019D73AC"/>
    <w:rsid w:val="020E6BA6"/>
    <w:rsid w:val="090B5543"/>
    <w:rsid w:val="0CF631F3"/>
    <w:rsid w:val="0F16079E"/>
    <w:rsid w:val="127777A6"/>
    <w:rsid w:val="14AF76CB"/>
    <w:rsid w:val="1881137E"/>
    <w:rsid w:val="18EB0ED0"/>
    <w:rsid w:val="1AA2382E"/>
    <w:rsid w:val="1C836A68"/>
    <w:rsid w:val="1C894A0D"/>
    <w:rsid w:val="20CC33B3"/>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714A76D4"/>
    <w:rsid w:val="73C3376E"/>
    <w:rsid w:val="745A5E80"/>
    <w:rsid w:val="74940C67"/>
    <w:rsid w:val="74C95135"/>
    <w:rsid w:val="7829772A"/>
    <w:rsid w:val="7C4A4A2C"/>
    <w:rsid w:val="7D6C2781"/>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2750</Words>
  <Characters>3258</Characters>
  <Lines>33</Lines>
  <Paragraphs>9</Paragraphs>
  <TotalTime>0</TotalTime>
  <ScaleCrop>false</ScaleCrop>
  <LinksUpToDate>false</LinksUpToDate>
  <CharactersWithSpaces>4442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2021-12-08T01:31:00Z</dcterms:created>
  <dc:creator>Rainbow虹✨</dc:creator>
  <cp:lastModifiedBy>Administrator</cp:lastModifiedBy>
  <dcterms:modified xsi:type="dcterms:W3CDTF">2022-04-14T07:38:24Z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