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9E" w:rsidRDefault="00E31B9E">
      <w:pPr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光影软装备，智慧服务油田</w:t>
      </w:r>
      <w:r>
        <w:rPr>
          <w:b/>
          <w:bCs/>
          <w:sz w:val="32"/>
          <w:szCs w:val="32"/>
        </w:rPr>
        <w:t>——</w:t>
      </w:r>
    </w:p>
    <w:p w:rsidR="00E31B9E" w:rsidRDefault="00E31B9E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石油勘探开发领域应用软件技术论坛</w:t>
      </w:r>
    </w:p>
    <w:p w:rsidR="00E31B9E" w:rsidRDefault="00E31B9E" w:rsidP="00241C59">
      <w:pPr>
        <w:ind w:firstLineChars="200" w:firstLine="31680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前言：</w:t>
      </w:r>
    </w:p>
    <w:p w:rsidR="00E31B9E" w:rsidRDefault="00E31B9E" w:rsidP="00241C59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高耸的钻机和宏伟的炼厂，已经成为人们谈及石油工业时条件反射般的影像，而随着计算机时代的到来和信息技术的迅猛发展，习惯以钢筋铁骨示人的石油天然气行业开始变得细腻起来。无论在勘探、钻井、采油、集输和炼化中的哪个环节，石油行业软件如神经网络般植入石油工业的方方面面，石油行业软件已经成为石油装备领域中不可或缺的软装备，软件的应用与推广使石油工业变得更加“智慧”。</w:t>
      </w:r>
    </w:p>
    <w:p w:rsidR="00E31B9E" w:rsidRDefault="00E31B9E" w:rsidP="00241C59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在我国石油工业的队列中，活跃着一个在石油与</w:t>
      </w:r>
      <w:r>
        <w:rPr>
          <w:sz w:val="28"/>
          <w:szCs w:val="28"/>
        </w:rPr>
        <w:t>IT</w:t>
      </w:r>
      <w:r>
        <w:rPr>
          <w:rFonts w:cs="宋体" w:hint="eastAsia"/>
          <w:sz w:val="28"/>
          <w:szCs w:val="28"/>
        </w:rPr>
        <w:t>技术间游刃穿梭的特殊群体，他们触探国际最前沿的石油软件技术，携手油田伙伴助力油气上产，最终具备专业油田技术服务能力。</w:t>
      </w:r>
    </w:p>
    <w:p w:rsidR="00E31B9E" w:rsidRDefault="00E31B9E" w:rsidP="00241C59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目的：推动石油勘探开发软件在智慧油田建设中的应用</w:t>
      </w:r>
    </w:p>
    <w:p w:rsidR="00E31B9E" w:rsidRDefault="00E31B9E" w:rsidP="00241C59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议题：石油勘探与开发领域中的应用软件技术论坛</w:t>
      </w:r>
    </w:p>
    <w:p w:rsidR="00E31B9E" w:rsidRDefault="00E31B9E" w:rsidP="00241C59">
      <w:pPr>
        <w:ind w:firstLineChars="20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听众范围：石油天然气勘探开发企业技术专家、管理及相关行业科研院所研究人员</w:t>
      </w:r>
    </w:p>
    <w:p w:rsidR="00E31B9E" w:rsidRDefault="00E31B9E">
      <w:pPr>
        <w:ind w:firstLine="54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主办单位：阳光石油论坛</w:t>
      </w:r>
    </w:p>
    <w:p w:rsidR="00E31B9E" w:rsidRDefault="00E31B9E">
      <w:pPr>
        <w:ind w:firstLine="54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cippe</w:t>
      </w:r>
      <w:r>
        <w:rPr>
          <w:rFonts w:cs="宋体" w:hint="eastAsia"/>
          <w:sz w:val="28"/>
          <w:szCs w:val="28"/>
        </w:rPr>
        <w:t>振威国际石油展组委会</w:t>
      </w:r>
    </w:p>
    <w:p w:rsidR="00E31B9E" w:rsidRDefault="00E31B9E">
      <w:pPr>
        <w:ind w:firstLine="5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沙龙时间：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4"/>
        </w:smartTagPr>
        <w:r>
          <w:rPr>
            <w:sz w:val="28"/>
            <w:szCs w:val="28"/>
          </w:rPr>
          <w:t>2014</w:t>
        </w:r>
        <w:r>
          <w:rPr>
            <w:rFonts w:cs="宋体" w:hint="eastAsia"/>
            <w:sz w:val="28"/>
            <w:szCs w:val="28"/>
          </w:rPr>
          <w:t>年</w:t>
        </w:r>
        <w:r>
          <w:rPr>
            <w:sz w:val="28"/>
            <w:szCs w:val="28"/>
          </w:rPr>
          <w:t>3</w:t>
        </w:r>
        <w:r>
          <w:rPr>
            <w:rFonts w:cs="宋体" w:hint="eastAsia"/>
            <w:sz w:val="28"/>
            <w:szCs w:val="28"/>
          </w:rPr>
          <w:t>月</w:t>
        </w:r>
        <w:r>
          <w:rPr>
            <w:sz w:val="28"/>
            <w:szCs w:val="28"/>
          </w:rPr>
          <w:t>20</w:t>
        </w:r>
        <w:r>
          <w:rPr>
            <w:rFonts w:cs="宋体" w:hint="eastAsia"/>
            <w:sz w:val="28"/>
            <w:szCs w:val="28"/>
          </w:rPr>
          <w:t>日上午</w:t>
        </w:r>
      </w:smartTag>
      <w:r>
        <w:rPr>
          <w:sz w:val="28"/>
          <w:szCs w:val="28"/>
        </w:rPr>
        <w:t>10:00—12:30</w:t>
      </w:r>
    </w:p>
    <w:p w:rsidR="00E31B9E" w:rsidRDefault="00E31B9E">
      <w:pPr>
        <w:ind w:firstLine="54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沙龙地点：北京新国际博览中心</w:t>
      </w:r>
      <w:r>
        <w:rPr>
          <w:sz w:val="28"/>
          <w:szCs w:val="28"/>
        </w:rPr>
        <w:t>W103</w:t>
      </w:r>
      <w:r>
        <w:rPr>
          <w:rFonts w:cs="宋体" w:hint="eastAsia"/>
          <w:sz w:val="28"/>
          <w:szCs w:val="28"/>
        </w:rPr>
        <w:t>会议室</w:t>
      </w:r>
    </w:p>
    <w:p w:rsidR="00E31B9E" w:rsidRDefault="00E31B9E" w:rsidP="00241C59">
      <w:pPr>
        <w:ind w:firstLineChars="692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（北京顺义天竺裕祥路</w:t>
      </w:r>
      <w:r>
        <w:rPr>
          <w:sz w:val="28"/>
          <w:szCs w:val="28"/>
        </w:rPr>
        <w:t>88</w:t>
      </w:r>
      <w:r>
        <w:rPr>
          <w:rFonts w:cs="宋体" w:hint="eastAsia"/>
          <w:sz w:val="28"/>
          <w:szCs w:val="28"/>
        </w:rPr>
        <w:t>号）</w:t>
      </w:r>
    </w:p>
    <w:p w:rsidR="00E31B9E" w:rsidRDefault="00E31B9E">
      <w:pPr>
        <w:ind w:firstLine="540"/>
        <w:rPr>
          <w:rFonts w:cs="宋体"/>
          <w:sz w:val="28"/>
          <w:szCs w:val="28"/>
        </w:rPr>
      </w:pPr>
    </w:p>
    <w:p w:rsidR="00E31B9E" w:rsidRDefault="00E31B9E">
      <w:pPr>
        <w:ind w:firstLine="54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论坛议程：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5579"/>
      </w:tblGrid>
      <w:tr w:rsidR="00E31B9E">
        <w:tc>
          <w:tcPr>
            <w:tcW w:w="8522" w:type="dxa"/>
            <w:gridSpan w:val="3"/>
          </w:tcPr>
          <w:p w:rsidR="00E31B9E" w:rsidRDefault="00E31B9E" w:rsidP="00E31B9E">
            <w:pPr>
              <w:adjustRightInd w:val="0"/>
              <w:spacing w:line="600" w:lineRule="exact"/>
              <w:ind w:firstLineChars="441" w:firstLine="31680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bookmarkStart w:id="0" w:name="OLE_LINK1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3"/>
                <w:attr w:name="Year" w:val="2014"/>
              </w:smartTagPr>
              <w:r>
                <w:rPr>
                  <w:rFonts w:ascii="宋体" w:hAnsi="宋体" w:cs="宋体"/>
                  <w:b/>
                  <w:bCs/>
                  <w:kern w:val="0"/>
                  <w:sz w:val="24"/>
                  <w:szCs w:val="24"/>
                </w:rPr>
                <w:t>3</w:t>
              </w:r>
              <w:r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月</w:t>
              </w:r>
              <w:r>
                <w:rPr>
                  <w:rFonts w:ascii="宋体" w:hAnsi="宋体" w:cs="宋体"/>
                  <w:b/>
                  <w:bCs/>
                  <w:kern w:val="0"/>
                  <w:sz w:val="24"/>
                  <w:szCs w:val="24"/>
                </w:rPr>
                <w:t>20</w:t>
              </w:r>
              <w:r>
                <w:rPr>
                  <w:rFonts w:ascii="宋体" w:hAnsi="宋体" w:cs="宋体" w:hint="eastAsia"/>
                  <w:b/>
                  <w:bCs/>
                  <w:kern w:val="0"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1</w:t>
            </w:r>
            <w:r>
              <w:rPr>
                <w:rFonts w:ascii="宋体" w:cs="宋体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:00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光影软装备，智慧服务油田</w:t>
            </w:r>
          </w:p>
          <w:p w:rsidR="00E31B9E" w:rsidRDefault="00E31B9E">
            <w:pPr>
              <w:adjustRightInd w:val="0"/>
              <w:spacing w:line="600" w:lineRule="exact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石油勘探开发领域应用软件技术论坛</w:t>
            </w:r>
          </w:p>
        </w:tc>
      </w:tr>
      <w:tr w:rsidR="00E31B9E">
        <w:tc>
          <w:tcPr>
            <w:tcW w:w="1242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0-1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9" w:type="dxa"/>
          </w:tcPr>
          <w:p w:rsidR="00E31B9E" w:rsidRDefault="00E31B9E">
            <w:pPr>
              <w:adjustRightInd w:val="0"/>
              <w:spacing w:line="5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主持人介绍来宾、活动背景</w:t>
            </w:r>
          </w:p>
        </w:tc>
      </w:tr>
      <w:tr w:rsidR="00E31B9E">
        <w:tc>
          <w:tcPr>
            <w:tcW w:w="1242" w:type="dxa"/>
            <w:vAlign w:val="center"/>
          </w:tcPr>
          <w:p w:rsidR="00E31B9E" w:rsidRDefault="00E31B9E">
            <w:pPr>
              <w:adjustRightInd w:val="0"/>
              <w:spacing w:line="6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特邀发言（一）</w:t>
            </w:r>
          </w:p>
        </w:tc>
        <w:tc>
          <w:tcPr>
            <w:tcW w:w="1701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10-1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9" w:type="dxa"/>
          </w:tcPr>
          <w:p w:rsidR="00E31B9E" w:rsidRDefault="00E31B9E">
            <w:pPr>
              <w:adjustRightInd w:val="0"/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、管道和储罐结构强度数值仿真</w:t>
            </w:r>
          </w:p>
          <w:p w:rsidR="00E31B9E" w:rsidRDefault="00E31B9E">
            <w:pPr>
              <w:adjustRightInd w:val="0"/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、区域现今地应力仿真计算</w:t>
            </w:r>
          </w:p>
          <w:p w:rsidR="00E31B9E" w:rsidRDefault="00E31B9E">
            <w:pPr>
              <w:adjustRightInd w:val="0"/>
              <w:spacing w:line="5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李玉坤教授中国石油大学（华东）</w:t>
            </w:r>
          </w:p>
        </w:tc>
      </w:tr>
      <w:tr w:rsidR="00E31B9E">
        <w:tc>
          <w:tcPr>
            <w:tcW w:w="1242" w:type="dxa"/>
            <w:vAlign w:val="center"/>
          </w:tcPr>
          <w:p w:rsidR="00E31B9E" w:rsidRDefault="00E31B9E">
            <w:pPr>
              <w:adjustRightInd w:val="0"/>
              <w:spacing w:line="6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特邀发言（二）</w:t>
            </w:r>
          </w:p>
        </w:tc>
        <w:tc>
          <w:tcPr>
            <w:tcW w:w="1701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10-11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5579" w:type="dxa"/>
          </w:tcPr>
          <w:p w:rsidR="00E31B9E" w:rsidRDefault="00E31B9E">
            <w:pPr>
              <w:adjustRightInd w:val="0"/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智能油气田解决方案</w:t>
            </w:r>
          </w:p>
          <w:p w:rsidR="00E31B9E" w:rsidRDefault="00E31B9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许建华博士，技术首席斯伦贝谢公司</w:t>
            </w:r>
          </w:p>
        </w:tc>
      </w:tr>
      <w:tr w:rsidR="00E31B9E">
        <w:tc>
          <w:tcPr>
            <w:tcW w:w="1242" w:type="dxa"/>
            <w:vAlign w:val="center"/>
          </w:tcPr>
          <w:p w:rsidR="00E31B9E" w:rsidRDefault="00E31B9E">
            <w:pPr>
              <w:adjustRightInd w:val="0"/>
              <w:spacing w:line="6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特邀发言</w:t>
            </w:r>
          </w:p>
          <w:p w:rsidR="00E31B9E" w:rsidRDefault="00E31B9E">
            <w:pPr>
              <w:adjustRightInd w:val="0"/>
              <w:spacing w:line="6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（三）</w:t>
            </w:r>
          </w:p>
        </w:tc>
        <w:tc>
          <w:tcPr>
            <w:tcW w:w="1701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40-11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5579" w:type="dxa"/>
          </w:tcPr>
          <w:p w:rsidR="00E31B9E" w:rsidRDefault="00E31B9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  <w:p w:rsidR="00E31B9E" w:rsidRDefault="00E31B9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离散元模拟软件和有限元模拟软件</w:t>
            </w:r>
          </w:p>
          <w:p w:rsidR="00E31B9E" w:rsidRDefault="00E31B9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软件：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Ansys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3Dmove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3DEC </w:t>
            </w:r>
          </w:p>
          <w:p w:rsidR="00E31B9E" w:rsidRDefault="00E31B9E">
            <w:pPr>
              <w:adjustRightInd w:val="0"/>
              <w:spacing w:line="5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冯建伟副教授、技术首席中国石油大学（华东）</w:t>
            </w:r>
          </w:p>
        </w:tc>
      </w:tr>
      <w:tr w:rsidR="00E31B9E">
        <w:tc>
          <w:tcPr>
            <w:tcW w:w="1242" w:type="dxa"/>
          </w:tcPr>
          <w:p w:rsidR="00E31B9E" w:rsidRDefault="00E31B9E">
            <w:pPr>
              <w:adjustRightInd w:val="0"/>
              <w:spacing w:line="600" w:lineRule="exac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特邀发言</w:t>
            </w:r>
          </w:p>
          <w:p w:rsidR="00E31B9E" w:rsidRDefault="00E31B9E">
            <w:pPr>
              <w:adjustRightInd w:val="0"/>
              <w:spacing w:line="6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（四）</w:t>
            </w:r>
          </w:p>
        </w:tc>
        <w:tc>
          <w:tcPr>
            <w:tcW w:w="1701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40-12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579" w:type="dxa"/>
          </w:tcPr>
          <w:p w:rsidR="00E31B9E" w:rsidRDefault="00E31B9E">
            <w:pPr>
              <w:adjustRightInd w:val="0"/>
              <w:spacing w:line="5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题目待定：</w:t>
            </w:r>
          </w:p>
          <w:p w:rsidR="00E31B9E" w:rsidRDefault="00E31B9E">
            <w:pPr>
              <w:adjustRightInd w:val="0"/>
              <w:spacing w:line="5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郝成舜（基本确定）</w:t>
            </w:r>
          </w:p>
        </w:tc>
      </w:tr>
      <w:tr w:rsidR="00E31B9E">
        <w:tc>
          <w:tcPr>
            <w:tcW w:w="1242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自由交流</w:t>
            </w:r>
          </w:p>
        </w:tc>
        <w:tc>
          <w:tcPr>
            <w:tcW w:w="1701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10-12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5579" w:type="dxa"/>
          </w:tcPr>
          <w:p w:rsidR="00E31B9E" w:rsidRDefault="00E31B9E">
            <w:pPr>
              <w:adjustRightInd w:val="0"/>
              <w:spacing w:line="600" w:lineRule="exact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szCs w:val="24"/>
              </w:rPr>
              <w:t>自由讨论，活动结束</w:t>
            </w:r>
          </w:p>
        </w:tc>
      </w:tr>
    </w:tbl>
    <w:bookmarkEnd w:id="0"/>
    <w:p w:rsidR="00E31B9E" w:rsidRDefault="00E31B9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参会回执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1416"/>
        <w:gridCol w:w="2700"/>
        <w:gridCol w:w="1267"/>
        <w:gridCol w:w="1619"/>
      </w:tblGrid>
      <w:tr w:rsidR="00E31B9E">
        <w:trPr>
          <w:trHeight w:val="397"/>
        </w:trPr>
        <w:tc>
          <w:tcPr>
            <w:tcW w:w="1520" w:type="dxa"/>
          </w:tcPr>
          <w:p w:rsidR="00E31B9E" w:rsidRDefault="00E31B9E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单位名称</w:t>
            </w:r>
          </w:p>
        </w:tc>
        <w:tc>
          <w:tcPr>
            <w:tcW w:w="4116" w:type="dxa"/>
            <w:gridSpan w:val="2"/>
          </w:tcPr>
          <w:p w:rsidR="00E31B9E" w:rsidRDefault="00E31B9E">
            <w:pPr>
              <w:rPr>
                <w:rFonts w:cs="宋体"/>
                <w:sz w:val="28"/>
                <w:szCs w:val="28"/>
              </w:rPr>
            </w:pPr>
          </w:p>
        </w:tc>
        <w:tc>
          <w:tcPr>
            <w:tcW w:w="1267" w:type="dxa"/>
          </w:tcPr>
          <w:p w:rsidR="00E31B9E" w:rsidRDefault="00E31B9E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邮编</w:t>
            </w:r>
          </w:p>
        </w:tc>
        <w:tc>
          <w:tcPr>
            <w:tcW w:w="1619" w:type="dxa"/>
          </w:tcPr>
          <w:p w:rsidR="00E31B9E" w:rsidRDefault="00E31B9E">
            <w:pPr>
              <w:rPr>
                <w:rFonts w:cs="宋体"/>
                <w:sz w:val="28"/>
                <w:szCs w:val="28"/>
              </w:rPr>
            </w:pPr>
          </w:p>
        </w:tc>
      </w:tr>
      <w:tr w:rsidR="00E31B9E">
        <w:trPr>
          <w:trHeight w:val="397"/>
        </w:trPr>
        <w:tc>
          <w:tcPr>
            <w:tcW w:w="1520" w:type="dxa"/>
          </w:tcPr>
          <w:p w:rsidR="00E31B9E" w:rsidRDefault="00E31B9E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单位地址</w:t>
            </w:r>
          </w:p>
        </w:tc>
        <w:tc>
          <w:tcPr>
            <w:tcW w:w="7002" w:type="dxa"/>
            <w:gridSpan w:val="4"/>
          </w:tcPr>
          <w:p w:rsidR="00E31B9E" w:rsidRDefault="00E31B9E">
            <w:pPr>
              <w:rPr>
                <w:rFonts w:cs="宋体"/>
                <w:sz w:val="28"/>
                <w:szCs w:val="28"/>
              </w:rPr>
            </w:pPr>
          </w:p>
        </w:tc>
      </w:tr>
      <w:tr w:rsidR="00E31B9E">
        <w:trPr>
          <w:trHeight w:val="397"/>
        </w:trPr>
        <w:tc>
          <w:tcPr>
            <w:tcW w:w="1520" w:type="dxa"/>
          </w:tcPr>
          <w:p w:rsidR="00E31B9E" w:rsidRDefault="00E31B9E">
            <w:pPr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序号</w:t>
            </w:r>
          </w:p>
        </w:tc>
        <w:tc>
          <w:tcPr>
            <w:tcW w:w="1416" w:type="dxa"/>
          </w:tcPr>
          <w:p w:rsidR="00E31B9E" w:rsidRDefault="00E31B9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参会人</w:t>
            </w:r>
          </w:p>
        </w:tc>
        <w:tc>
          <w:tcPr>
            <w:tcW w:w="2700" w:type="dxa"/>
          </w:tcPr>
          <w:p w:rsidR="00E31B9E" w:rsidRDefault="00E31B9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2886" w:type="dxa"/>
            <w:gridSpan w:val="2"/>
          </w:tcPr>
          <w:p w:rsidR="00E31B9E" w:rsidRDefault="00E31B9E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电子邮箱</w:t>
            </w:r>
          </w:p>
        </w:tc>
      </w:tr>
      <w:tr w:rsidR="00E31B9E">
        <w:trPr>
          <w:trHeight w:val="397"/>
        </w:trPr>
        <w:tc>
          <w:tcPr>
            <w:tcW w:w="1520" w:type="dxa"/>
          </w:tcPr>
          <w:p w:rsidR="00E31B9E" w:rsidRDefault="00E31B9E"/>
        </w:tc>
        <w:tc>
          <w:tcPr>
            <w:tcW w:w="1416" w:type="dxa"/>
          </w:tcPr>
          <w:p w:rsidR="00E31B9E" w:rsidRDefault="00E31B9E"/>
        </w:tc>
        <w:tc>
          <w:tcPr>
            <w:tcW w:w="2700" w:type="dxa"/>
          </w:tcPr>
          <w:p w:rsidR="00E31B9E" w:rsidRDefault="00E31B9E"/>
        </w:tc>
        <w:tc>
          <w:tcPr>
            <w:tcW w:w="2886" w:type="dxa"/>
            <w:gridSpan w:val="2"/>
          </w:tcPr>
          <w:p w:rsidR="00E31B9E" w:rsidRDefault="00E31B9E"/>
        </w:tc>
      </w:tr>
      <w:tr w:rsidR="00E31B9E">
        <w:trPr>
          <w:trHeight w:val="397"/>
        </w:trPr>
        <w:tc>
          <w:tcPr>
            <w:tcW w:w="1520" w:type="dxa"/>
          </w:tcPr>
          <w:p w:rsidR="00E31B9E" w:rsidRDefault="00E31B9E"/>
        </w:tc>
        <w:tc>
          <w:tcPr>
            <w:tcW w:w="1416" w:type="dxa"/>
          </w:tcPr>
          <w:p w:rsidR="00E31B9E" w:rsidRDefault="00E31B9E"/>
        </w:tc>
        <w:tc>
          <w:tcPr>
            <w:tcW w:w="2700" w:type="dxa"/>
          </w:tcPr>
          <w:p w:rsidR="00E31B9E" w:rsidRDefault="00E31B9E"/>
        </w:tc>
        <w:tc>
          <w:tcPr>
            <w:tcW w:w="2886" w:type="dxa"/>
            <w:gridSpan w:val="2"/>
          </w:tcPr>
          <w:p w:rsidR="00E31B9E" w:rsidRDefault="00E31B9E"/>
        </w:tc>
      </w:tr>
      <w:tr w:rsidR="00E31B9E">
        <w:trPr>
          <w:trHeight w:val="397"/>
        </w:trPr>
        <w:tc>
          <w:tcPr>
            <w:tcW w:w="1520" w:type="dxa"/>
          </w:tcPr>
          <w:p w:rsidR="00E31B9E" w:rsidRDefault="00E31B9E"/>
        </w:tc>
        <w:tc>
          <w:tcPr>
            <w:tcW w:w="1416" w:type="dxa"/>
          </w:tcPr>
          <w:p w:rsidR="00E31B9E" w:rsidRDefault="00E31B9E"/>
        </w:tc>
        <w:tc>
          <w:tcPr>
            <w:tcW w:w="2700" w:type="dxa"/>
          </w:tcPr>
          <w:p w:rsidR="00E31B9E" w:rsidRDefault="00E31B9E"/>
        </w:tc>
        <w:tc>
          <w:tcPr>
            <w:tcW w:w="2886" w:type="dxa"/>
            <w:gridSpan w:val="2"/>
          </w:tcPr>
          <w:p w:rsidR="00E31B9E" w:rsidRDefault="00E31B9E"/>
        </w:tc>
      </w:tr>
      <w:tr w:rsidR="00E31B9E">
        <w:trPr>
          <w:trHeight w:val="397"/>
        </w:trPr>
        <w:tc>
          <w:tcPr>
            <w:tcW w:w="1520" w:type="dxa"/>
          </w:tcPr>
          <w:p w:rsidR="00E31B9E" w:rsidRDefault="00E31B9E"/>
        </w:tc>
        <w:tc>
          <w:tcPr>
            <w:tcW w:w="1416" w:type="dxa"/>
          </w:tcPr>
          <w:p w:rsidR="00E31B9E" w:rsidRDefault="00E31B9E"/>
        </w:tc>
        <w:tc>
          <w:tcPr>
            <w:tcW w:w="2700" w:type="dxa"/>
          </w:tcPr>
          <w:p w:rsidR="00E31B9E" w:rsidRDefault="00E31B9E"/>
        </w:tc>
        <w:tc>
          <w:tcPr>
            <w:tcW w:w="2886" w:type="dxa"/>
            <w:gridSpan w:val="2"/>
          </w:tcPr>
          <w:p w:rsidR="00E31B9E" w:rsidRDefault="00E31B9E"/>
        </w:tc>
      </w:tr>
    </w:tbl>
    <w:p w:rsidR="00E31B9E" w:rsidRDefault="00E31B9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3"/>
          <w:attr w:name="Year" w:val="2014"/>
        </w:smartTagPr>
        <w:r>
          <w:rPr>
            <w:sz w:val="28"/>
            <w:szCs w:val="28"/>
          </w:rPr>
          <w:t>3</w:t>
        </w:r>
        <w:r>
          <w:rPr>
            <w:rFonts w:cs="宋体" w:hint="eastAsia"/>
            <w:sz w:val="28"/>
            <w:szCs w:val="28"/>
          </w:rPr>
          <w:t>月</w:t>
        </w:r>
        <w:r>
          <w:rPr>
            <w:sz w:val="28"/>
            <w:szCs w:val="28"/>
          </w:rPr>
          <w:t>15</w:t>
        </w:r>
        <w:r>
          <w:rPr>
            <w:rFonts w:cs="宋体" w:hint="eastAsia"/>
            <w:sz w:val="28"/>
            <w:szCs w:val="28"/>
          </w:rPr>
          <w:t>日前</w:t>
        </w:r>
      </w:smartTag>
      <w:r>
        <w:rPr>
          <w:rFonts w:cs="宋体" w:hint="eastAsia"/>
          <w:sz w:val="28"/>
          <w:szCs w:val="28"/>
        </w:rPr>
        <w:t>反馈至</w:t>
      </w:r>
      <w:r>
        <w:rPr>
          <w:sz w:val="28"/>
          <w:szCs w:val="28"/>
        </w:rPr>
        <w:t>cippe</w:t>
      </w:r>
      <w:r>
        <w:rPr>
          <w:rFonts w:cs="宋体" w:hint="eastAsia"/>
          <w:sz w:val="28"/>
          <w:szCs w:val="28"/>
        </w:rPr>
        <w:t>振威国际石油展组委会。</w:t>
      </w:r>
    </w:p>
    <w:p w:rsidR="00E31B9E" w:rsidRDefault="00E31B9E">
      <w:p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联系人：于书青</w:t>
      </w:r>
      <w:r>
        <w:rPr>
          <w:sz w:val="28"/>
          <w:szCs w:val="28"/>
        </w:rPr>
        <w:t xml:space="preserve"> 010</w:t>
      </w:r>
      <w:bookmarkStart w:id="1" w:name="_GoBack"/>
      <w:bookmarkEnd w:id="1"/>
      <w:r>
        <w:rPr>
          <w:sz w:val="28"/>
          <w:szCs w:val="28"/>
        </w:rPr>
        <w:t>-58236516 / 58236577 ysq@zhenweiexpo.com</w:t>
      </w:r>
    </w:p>
    <w:sectPr w:rsidR="00E31B9E" w:rsidSect="00B045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551"/>
    <w:rsid w:val="00021B34"/>
    <w:rsid w:val="001D17BA"/>
    <w:rsid w:val="00241C59"/>
    <w:rsid w:val="00416B66"/>
    <w:rsid w:val="00655358"/>
    <w:rsid w:val="00721EE8"/>
    <w:rsid w:val="007D421B"/>
    <w:rsid w:val="00A30174"/>
    <w:rsid w:val="00B04551"/>
    <w:rsid w:val="00E3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551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B0455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455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04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455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04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455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145</Words>
  <Characters>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先进堵漏与带压密封技术科技沙龙</dc:title>
  <dc:subject/>
  <dc:creator>Administrator</dc:creator>
  <cp:keywords/>
  <dc:description/>
  <cp:lastModifiedBy>微软用户</cp:lastModifiedBy>
  <cp:revision>3</cp:revision>
  <dcterms:created xsi:type="dcterms:W3CDTF">2014-01-17T05:40:00Z</dcterms:created>
  <dcterms:modified xsi:type="dcterms:W3CDTF">2014-02-13T05:45:00Z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